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B9F" w:rsidRDefault="00000000">
      <w:pPr>
        <w:ind w:right="-2"/>
        <w:jc w:val="right"/>
      </w:pPr>
      <w:r>
        <w:rPr>
          <w:sz w:val="20"/>
          <w:szCs w:val="20"/>
        </w:rPr>
        <w:t>Приложение № 1 к приказу</w:t>
      </w:r>
    </w:p>
    <w:p w:rsidR="00584B9F" w:rsidRDefault="00000000">
      <w:pPr>
        <w:ind w:right="-2" w:firstLine="720"/>
        <w:jc w:val="right"/>
      </w:pPr>
      <w:r>
        <w:rPr>
          <w:sz w:val="20"/>
          <w:szCs w:val="20"/>
        </w:rPr>
        <w:t xml:space="preserve">   от «___» ______ 2025</w:t>
      </w:r>
      <w:r w:rsidR="00035684">
        <w:rPr>
          <w:sz w:val="20"/>
          <w:szCs w:val="20"/>
        </w:rPr>
        <w:t xml:space="preserve"> </w:t>
      </w:r>
      <w:r>
        <w:rPr>
          <w:sz w:val="20"/>
          <w:szCs w:val="20"/>
        </w:rPr>
        <w:t>г. № _________</w:t>
      </w:r>
    </w:p>
    <w:p w:rsidR="00584B9F" w:rsidRDefault="00000000">
      <w:pPr>
        <w:widowControl w:val="0"/>
        <w:jc w:val="center"/>
      </w:pPr>
      <w:r>
        <w:rPr>
          <w:b/>
          <w:bCs/>
          <w:sz w:val="22"/>
          <w:szCs w:val="22"/>
        </w:rPr>
        <w:t>Соглашение</w:t>
      </w:r>
    </w:p>
    <w:p w:rsidR="00584B9F" w:rsidRDefault="00000000">
      <w:pPr>
        <w:widowControl w:val="0"/>
        <w:jc w:val="center"/>
      </w:pPr>
      <w:r>
        <w:rPr>
          <w:rFonts w:eastAsia="Calibri"/>
          <w:b/>
          <w:bCs/>
          <w:sz w:val="22"/>
          <w:szCs w:val="22"/>
        </w:rPr>
        <w:t>о неразглашении конфиденциальной информаци</w:t>
      </w:r>
      <w:r>
        <w:rPr>
          <w:rFonts w:eastAsia="Calibri"/>
          <w:b/>
          <w:sz w:val="22"/>
          <w:szCs w:val="22"/>
        </w:rPr>
        <w:t>и</w:t>
      </w:r>
    </w:p>
    <w:p w:rsidR="00584B9F" w:rsidRDefault="00000000">
      <w:pPr>
        <w:tabs>
          <w:tab w:val="right" w:pos="10065"/>
        </w:tabs>
        <w:jc w:val="both"/>
      </w:pPr>
      <w:r>
        <w:rPr>
          <w:sz w:val="22"/>
          <w:szCs w:val="22"/>
        </w:rPr>
        <w:t>г.</w:t>
      </w:r>
      <w:r w:rsidR="000356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Москва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__________20__г.</w:t>
      </w:r>
    </w:p>
    <w:p w:rsidR="00584B9F" w:rsidRDefault="00584B9F">
      <w:pPr>
        <w:rPr>
          <w:sz w:val="22"/>
          <w:szCs w:val="22"/>
        </w:rPr>
      </w:pPr>
    </w:p>
    <w:p w:rsidR="00584B9F" w:rsidRDefault="00000000">
      <w:pPr>
        <w:widowControl w:val="0"/>
        <w:spacing w:line="257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 (МАИ), </w:t>
      </w:r>
      <w:r>
        <w:rPr>
          <w:rFonts w:eastAsia="Calibri"/>
          <w:sz w:val="22"/>
          <w:szCs w:val="22"/>
        </w:rPr>
        <w:t>именуемый в дальнейшем </w:t>
      </w:r>
      <w:r>
        <w:rPr>
          <w:rFonts w:eastAsia="Calibri"/>
          <w:b/>
          <w:bCs/>
          <w:sz w:val="22"/>
          <w:szCs w:val="22"/>
        </w:rPr>
        <w:t>«Работодатель»</w:t>
      </w:r>
      <w:r>
        <w:rPr>
          <w:rFonts w:eastAsia="Calibri"/>
          <w:sz w:val="22"/>
          <w:szCs w:val="22"/>
        </w:rPr>
        <w:t xml:space="preserve">, в лице </w:t>
      </w:r>
      <w:r>
        <w:rPr>
          <w:rFonts w:eastAsia="Calibri"/>
          <w:sz w:val="22"/>
          <w:szCs w:val="22"/>
          <w:u w:val="single"/>
        </w:rPr>
        <w:t xml:space="preserve">проректора 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br/>
        <w:t>_________________________________________________, действующего на основании доверенности ректора, с одной стороны, и ______________________________________________________________,</w:t>
      </w:r>
    </w:p>
    <w:p w:rsidR="00584B9F" w:rsidRDefault="00000000">
      <w:pPr>
        <w:widowControl w:val="0"/>
        <w:spacing w:line="257" w:lineRule="auto"/>
        <w:ind w:firstLine="1587"/>
      </w:pPr>
      <w:r>
        <w:rPr>
          <w:rFonts w:eastAsia="Calibri"/>
          <w:i/>
          <w:iCs/>
          <w:sz w:val="18"/>
          <w:szCs w:val="18"/>
        </w:rPr>
        <w:t xml:space="preserve">                                (ФИО полностью)</w:t>
      </w:r>
    </w:p>
    <w:p w:rsidR="00584B9F" w:rsidRDefault="00000000">
      <w:pPr>
        <w:widowControl w:val="0"/>
        <w:spacing w:line="257" w:lineRule="auto"/>
        <w:jc w:val="both"/>
      </w:pPr>
      <w:r>
        <w:rPr>
          <w:rFonts w:eastAsia="Calibri"/>
          <w:sz w:val="22"/>
          <w:szCs w:val="22"/>
        </w:rPr>
        <w:t xml:space="preserve">именуемый в дальнейшем </w:t>
      </w:r>
      <w:r>
        <w:rPr>
          <w:rFonts w:eastAsia="Calibri"/>
          <w:b/>
          <w:bCs/>
          <w:sz w:val="22"/>
          <w:szCs w:val="22"/>
        </w:rPr>
        <w:t>«Работник»</w:t>
      </w:r>
      <w:r>
        <w:rPr>
          <w:rFonts w:eastAsia="Calibri"/>
          <w:sz w:val="22"/>
          <w:szCs w:val="22"/>
        </w:rPr>
        <w:t>, с другой стороны, именуемые в дальнейшем «Стороны»,</w:t>
      </w:r>
      <w:r>
        <w:rPr>
          <w:rFonts w:eastAsia="Calibri"/>
          <w:sz w:val="22"/>
          <w:szCs w:val="22"/>
        </w:rPr>
        <w:br/>
        <w:t>в соответствии с положениями Федерального закона от 27.07.2006 №149-ФЗ «Об информации, информационных технологиях и о защите информации», Федерального закона от 27.07.2006</w:t>
      </w:r>
      <w:r>
        <w:rPr>
          <w:rFonts w:eastAsia="Calibri"/>
          <w:sz w:val="22"/>
          <w:szCs w:val="22"/>
        </w:rPr>
        <w:br/>
        <w:t>№152-ФЗ «О персональных данных», Федерального закона от 29.07.2004 №98-ФЗ «О коммерческой тайне», Указа Президента РФ от 06.03.1997 №188 «Об утверждении перечня сведений конфиденциального характера», Стороны заключили настоящее Соглашение о неразглашении Конфиденциальной информации (далее – Соглашение) о нижеследующем:</w:t>
      </w:r>
    </w:p>
    <w:p w:rsidR="00584B9F" w:rsidRDefault="00000000">
      <w:pPr>
        <w:numPr>
          <w:ilvl w:val="0"/>
          <w:numId w:val="1"/>
        </w:numPr>
        <w:spacing w:line="257" w:lineRule="auto"/>
        <w:jc w:val="center"/>
      </w:pPr>
      <w:r>
        <w:rPr>
          <w:b/>
          <w:sz w:val="22"/>
          <w:szCs w:val="22"/>
        </w:rPr>
        <w:t>Термины и определения</w:t>
      </w:r>
    </w:p>
    <w:p w:rsidR="00584B9F" w:rsidRDefault="00000000">
      <w:pPr>
        <w:spacing w:line="257" w:lineRule="auto"/>
        <w:jc w:val="both"/>
      </w:pPr>
      <w:r>
        <w:rPr>
          <w:sz w:val="22"/>
          <w:szCs w:val="22"/>
        </w:rPr>
        <w:t>Для целей Соглашения указанные ниже термины имеют следующее значение:</w:t>
      </w:r>
    </w:p>
    <w:p w:rsidR="00584B9F" w:rsidRDefault="00000000">
      <w:pPr>
        <w:spacing w:line="257" w:lineRule="auto"/>
        <w:ind w:firstLine="709"/>
        <w:jc w:val="both"/>
      </w:pPr>
      <w:r>
        <w:rPr>
          <w:b/>
          <w:bCs/>
          <w:sz w:val="22"/>
          <w:szCs w:val="22"/>
        </w:rPr>
        <w:t>Работодатель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—</w:t>
      </w:r>
      <w:r>
        <w:rPr>
          <w:sz w:val="22"/>
          <w:szCs w:val="22"/>
        </w:rPr>
        <w:t xml:space="preserve"> сторона, владеющая на законном основании конфиденциальной информацией и предоставляющая такую информацию другой стороне.</w:t>
      </w:r>
    </w:p>
    <w:p w:rsidR="00584B9F" w:rsidRDefault="00000000">
      <w:pPr>
        <w:spacing w:line="257" w:lineRule="auto"/>
        <w:ind w:firstLine="709"/>
        <w:jc w:val="both"/>
      </w:pPr>
      <w:r>
        <w:rPr>
          <w:b/>
          <w:bCs/>
          <w:sz w:val="22"/>
          <w:szCs w:val="22"/>
        </w:rPr>
        <w:t xml:space="preserve">Работник — </w:t>
      </w:r>
      <w:r>
        <w:rPr>
          <w:sz w:val="22"/>
          <w:szCs w:val="22"/>
        </w:rPr>
        <w:t>сторона, которая на основании трудовых отношений с Работодателем имеет доступ к Конфиденциальной информации.</w:t>
      </w:r>
    </w:p>
    <w:p w:rsidR="00584B9F" w:rsidRDefault="00000000">
      <w:pPr>
        <w:spacing w:line="257" w:lineRule="auto"/>
        <w:ind w:firstLine="709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Третьи лица </w:t>
      </w:r>
      <w:r>
        <w:rPr>
          <w:b/>
          <w:bCs/>
          <w:color w:val="000000"/>
          <w:sz w:val="22"/>
          <w:szCs w:val="22"/>
        </w:rPr>
        <w:t xml:space="preserve">— </w:t>
      </w:r>
      <w:r w:rsidR="00035684">
        <w:rPr>
          <w:color w:val="000000"/>
          <w:sz w:val="22"/>
          <w:szCs w:val="22"/>
        </w:rPr>
        <w:t>иные лица,</w:t>
      </w:r>
      <w:r>
        <w:rPr>
          <w:color w:val="000000"/>
          <w:sz w:val="22"/>
          <w:szCs w:val="22"/>
        </w:rPr>
        <w:t xml:space="preserve"> которые не являются непосредственными участниками настоящего Соглашения.</w:t>
      </w:r>
    </w:p>
    <w:p w:rsidR="00584B9F" w:rsidRDefault="00000000">
      <w:pPr>
        <w:spacing w:line="257" w:lineRule="auto"/>
        <w:ind w:firstLine="709"/>
        <w:jc w:val="both"/>
      </w:pPr>
      <w:r>
        <w:rPr>
          <w:b/>
          <w:bCs/>
          <w:sz w:val="22"/>
          <w:szCs w:val="22"/>
        </w:rPr>
        <w:t>К конфиденциальной информации относятся —</w:t>
      </w:r>
      <w:r>
        <w:rPr>
          <w:sz w:val="22"/>
          <w:szCs w:val="22"/>
        </w:rPr>
        <w:t xml:space="preserve"> сведения и информация, в том числе,</w:t>
      </w:r>
      <w:r>
        <w:rPr>
          <w:sz w:val="22"/>
          <w:szCs w:val="22"/>
        </w:rPr>
        <w:br/>
        <w:t>но не ограничиваясь: научно-техническая, технологическая, производственная, опытно-конструкторская, составляющая секреты производства (ноу-хау), финансово-экономическая, информация о контрагентах (</w:t>
      </w:r>
      <w:r>
        <w:rPr>
          <w:rFonts w:eastAsia="Calibri"/>
          <w:sz w:val="22"/>
          <w:szCs w:val="22"/>
          <w:lang w:eastAsia="en-US"/>
        </w:rPr>
        <w:t>имеющая коммерческую ценность), не содержащаяся в учредительных</w:t>
      </w:r>
      <w:r>
        <w:rPr>
          <w:rFonts w:eastAsia="Calibri"/>
          <w:sz w:val="22"/>
          <w:szCs w:val="22"/>
          <w:lang w:eastAsia="en-US"/>
        </w:rPr>
        <w:br/>
        <w:t>и иных документах),</w:t>
      </w:r>
      <w:r>
        <w:rPr>
          <w:sz w:val="22"/>
          <w:szCs w:val="22"/>
        </w:rPr>
        <w:t xml:space="preserve"> материалы судебных разбирательств, </w:t>
      </w:r>
      <w:r>
        <w:rPr>
          <w:rFonts w:eastAsia="Calibri"/>
          <w:sz w:val="22"/>
          <w:szCs w:val="22"/>
          <w:lang w:eastAsia="en-US"/>
        </w:rPr>
        <w:t>за исключением общедоступной информации</w:t>
      </w:r>
      <w:r>
        <w:rPr>
          <w:sz w:val="22"/>
          <w:szCs w:val="22"/>
        </w:rPr>
        <w:t>,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персональные данные и иная информация, распространение которой может нанести моральный, репутационный или материальный вред другим работникам, обучающимся</w:t>
      </w:r>
      <w:r>
        <w:rPr>
          <w:sz w:val="22"/>
          <w:szCs w:val="22"/>
        </w:rPr>
        <w:br/>
        <w:t>и контрагентам МАИ (в т.ч. размер заработной платы, факт получения премии или надбавки, долговые обязательства, судебные тяжбы, семейное положение, информация о членах семьи, квалификация работников, условия заключенных соглашений), к которой нет свободного доступа, служебная информация (в т.ч. по вопросам безопасности и режима, информационной безопасности), а также логины и пароли от служебных компьютеров и информационных систем. Информация, указанная в настоящем Соглашении, не распространяется на сведения, отнесенные в установленном порядке к государственной тайне, в отношении которой применяются положения законодательства Российской Федерации о государственной тайне.</w:t>
      </w:r>
    </w:p>
    <w:p w:rsidR="00584B9F" w:rsidRDefault="00000000">
      <w:pPr>
        <w:spacing w:line="257" w:lineRule="auto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 Доступ к конфиденциальной информации — </w:t>
      </w:r>
      <w:r>
        <w:rPr>
          <w:sz w:val="22"/>
          <w:szCs w:val="22"/>
        </w:rPr>
        <w:t>ознакомление определенных лиц</w:t>
      </w:r>
      <w:r>
        <w:rPr>
          <w:sz w:val="22"/>
          <w:szCs w:val="22"/>
        </w:rPr>
        <w:br/>
        <w:t xml:space="preserve">с Конфиденциальной информацией с согласия Работодателя </w:t>
      </w:r>
      <w:r w:rsidR="00035684">
        <w:rPr>
          <w:sz w:val="22"/>
          <w:szCs w:val="22"/>
        </w:rPr>
        <w:t>или ином</w:t>
      </w:r>
      <w:r>
        <w:rPr>
          <w:sz w:val="22"/>
          <w:szCs w:val="22"/>
        </w:rPr>
        <w:t xml:space="preserve"> законном основании,</w:t>
      </w:r>
      <w:r>
        <w:rPr>
          <w:sz w:val="22"/>
          <w:szCs w:val="22"/>
        </w:rPr>
        <w:br/>
        <w:t>при условии сохранения конфиденциальности этой информации.</w:t>
      </w:r>
    </w:p>
    <w:p w:rsidR="00584B9F" w:rsidRDefault="00000000">
      <w:pPr>
        <w:spacing w:line="257" w:lineRule="auto"/>
        <w:ind w:firstLine="709"/>
        <w:jc w:val="both"/>
      </w:pPr>
      <w:r>
        <w:rPr>
          <w:b/>
          <w:bCs/>
          <w:sz w:val="22"/>
          <w:szCs w:val="22"/>
        </w:rPr>
        <w:t>Передача Конфиденциальной информации —</w:t>
      </w:r>
      <w:r>
        <w:rPr>
          <w:sz w:val="22"/>
          <w:szCs w:val="22"/>
        </w:rPr>
        <w:t xml:space="preserve"> предоставление доступа</w:t>
      </w:r>
      <w:r>
        <w:rPr>
          <w:sz w:val="22"/>
          <w:szCs w:val="22"/>
        </w:rPr>
        <w:br/>
        <w:t>к Конфиденциальной информации для выполнения Работником своих должностных обязанностей.</w:t>
      </w:r>
    </w:p>
    <w:p w:rsidR="00584B9F" w:rsidRDefault="00000000">
      <w:pPr>
        <w:spacing w:line="257" w:lineRule="auto"/>
        <w:ind w:firstLine="709"/>
        <w:jc w:val="both"/>
      </w:pPr>
      <w:r>
        <w:rPr>
          <w:b/>
          <w:bCs/>
          <w:sz w:val="22"/>
          <w:szCs w:val="22"/>
        </w:rPr>
        <w:t>Разглашение Конфиденциальной информации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—</w:t>
      </w:r>
      <w:r>
        <w:rPr>
          <w:sz w:val="22"/>
          <w:szCs w:val="22"/>
        </w:rPr>
        <w:t xml:space="preserve"> действие или бездействие,</w:t>
      </w:r>
      <w:r>
        <w:rPr>
          <w:sz w:val="22"/>
          <w:szCs w:val="22"/>
        </w:rPr>
        <w:br/>
        <w:t xml:space="preserve">в результате которых Конфиденциальная информация в любой возможной форме (устной, </w:t>
      </w:r>
      <w:r>
        <w:rPr>
          <w:sz w:val="22"/>
          <w:szCs w:val="22"/>
        </w:rPr>
        <w:lastRenderedPageBreak/>
        <w:t>письменной, иной форме, в том числе с использованием технических средств) становится известной третьим лицам без согласия Работодателя.</w:t>
      </w:r>
    </w:p>
    <w:p w:rsidR="00584B9F" w:rsidRDefault="00000000">
      <w:pPr>
        <w:spacing w:line="257" w:lineRule="auto"/>
        <w:ind w:firstLine="709"/>
        <w:jc w:val="both"/>
      </w:pPr>
      <w:r>
        <w:rPr>
          <w:b/>
          <w:bCs/>
          <w:sz w:val="22"/>
          <w:szCs w:val="22"/>
        </w:rPr>
        <w:t xml:space="preserve">Уничтожение Конфиденциальной информации — </w:t>
      </w:r>
      <w:r>
        <w:rPr>
          <w:sz w:val="22"/>
          <w:szCs w:val="22"/>
        </w:rPr>
        <w:t>действия, в результате которых становится невозможным восстановить содержание Конфиденциальной информации</w:t>
      </w:r>
      <w:r>
        <w:rPr>
          <w:sz w:val="22"/>
          <w:szCs w:val="22"/>
        </w:rPr>
        <w:br/>
        <w:t>в электронном виде, в информационной системе и (или) в результате которых уничтожаются материальные носители данных.</w:t>
      </w:r>
    </w:p>
    <w:p w:rsidR="00584B9F" w:rsidRDefault="00035684">
      <w:pPr>
        <w:spacing w:line="257" w:lineRule="auto"/>
        <w:ind w:firstLine="737"/>
        <w:jc w:val="both"/>
      </w:pPr>
      <w:r>
        <w:rPr>
          <w:b/>
          <w:bCs/>
          <w:color w:val="000000"/>
          <w:sz w:val="22"/>
          <w:szCs w:val="22"/>
        </w:rPr>
        <w:t>Стороны</w:t>
      </w:r>
      <w:r>
        <w:rPr>
          <w:color w:val="000000"/>
          <w:sz w:val="22"/>
          <w:szCs w:val="22"/>
        </w:rPr>
        <w:t xml:space="preserve"> — Работодатель</w:t>
      </w:r>
      <w:r w:rsidR="00000000">
        <w:rPr>
          <w:color w:val="000000"/>
          <w:sz w:val="22"/>
          <w:szCs w:val="22"/>
        </w:rPr>
        <w:t xml:space="preserve"> и Работник, включая законного правопреемника со Стороны Работодателя. </w:t>
      </w:r>
    </w:p>
    <w:p w:rsidR="00584B9F" w:rsidRDefault="00000000">
      <w:pPr>
        <w:spacing w:line="257" w:lineRule="auto"/>
        <w:ind w:left="360"/>
        <w:jc w:val="center"/>
      </w:pPr>
      <w:r>
        <w:rPr>
          <w:b/>
          <w:sz w:val="22"/>
          <w:szCs w:val="22"/>
        </w:rPr>
        <w:t>2. Предмет соглашения</w:t>
      </w:r>
    </w:p>
    <w:p w:rsidR="00584B9F" w:rsidRDefault="00000000">
      <w:pPr>
        <w:tabs>
          <w:tab w:val="left" w:pos="315"/>
          <w:tab w:val="left" w:pos="1276"/>
        </w:tabs>
        <w:spacing w:line="252" w:lineRule="auto"/>
        <w:ind w:firstLine="709"/>
        <w:jc w:val="both"/>
      </w:pPr>
      <w:r>
        <w:rPr>
          <w:sz w:val="22"/>
          <w:szCs w:val="22"/>
        </w:rPr>
        <w:t>2.1.</w:t>
      </w:r>
      <w:r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 xml:space="preserve">Целью Соглашения является обеспечение защиты конфиденциальной информации, </w:t>
      </w:r>
      <w:r>
        <w:rPr>
          <w:rFonts w:eastAsia="Calibri"/>
          <w:sz w:val="22"/>
          <w:szCs w:val="22"/>
          <w:lang w:eastAsia="en-US"/>
        </w:rPr>
        <w:t>создаваемой и (или) используемой в деятельности МАИ, в отношении которой МАИ является обладателем информации.</w:t>
      </w:r>
    </w:p>
    <w:p w:rsidR="00584B9F" w:rsidRDefault="00000000">
      <w:pPr>
        <w:tabs>
          <w:tab w:val="left" w:pos="315"/>
          <w:tab w:val="left" w:pos="1276"/>
        </w:tabs>
        <w:spacing w:line="252" w:lineRule="auto"/>
        <w:ind w:firstLine="709"/>
        <w:jc w:val="both"/>
      </w:pPr>
      <w:r>
        <w:rPr>
          <w:sz w:val="22"/>
          <w:szCs w:val="22"/>
        </w:rPr>
        <w:t>2.2. На условиях Соглашения Работодатель передает Работнику Конфиденциальную информацию, а Работник обязуется сохранить в тайне Конфиденциальную информацию, которая стала известна ему в результате трудовых отношений, в том числе и путем исключения доступа</w:t>
      </w:r>
      <w:r>
        <w:rPr>
          <w:sz w:val="22"/>
          <w:szCs w:val="22"/>
        </w:rPr>
        <w:br/>
        <w:t>к такой информации любых третьих лиц, без согласия Работодателя.</w:t>
      </w:r>
    </w:p>
    <w:p w:rsidR="00584B9F" w:rsidRDefault="00000000">
      <w:pPr>
        <w:spacing w:line="252" w:lineRule="auto"/>
        <w:ind w:firstLine="709"/>
        <w:jc w:val="both"/>
      </w:pPr>
      <w:r>
        <w:rPr>
          <w:sz w:val="22"/>
          <w:szCs w:val="22"/>
        </w:rPr>
        <w:t xml:space="preserve">Конфиденциальная информация может быть предоставлена Работнику в устной, </w:t>
      </w:r>
      <w:r w:rsidR="00035684">
        <w:rPr>
          <w:sz w:val="22"/>
          <w:szCs w:val="22"/>
        </w:rPr>
        <w:t>письменной, или</w:t>
      </w:r>
      <w:r>
        <w:rPr>
          <w:sz w:val="22"/>
          <w:szCs w:val="22"/>
        </w:rPr>
        <w:t xml:space="preserve"> электронной формах, а также в информационных системах МАИ.</w:t>
      </w:r>
    </w:p>
    <w:p w:rsidR="00584B9F" w:rsidRDefault="00000000">
      <w:pPr>
        <w:spacing w:line="252" w:lineRule="auto"/>
        <w:ind w:left="4"/>
        <w:jc w:val="center"/>
      </w:pPr>
      <w:r>
        <w:rPr>
          <w:b/>
          <w:sz w:val="22"/>
          <w:szCs w:val="22"/>
        </w:rPr>
        <w:t>3. Обязанности Сторон</w:t>
      </w:r>
    </w:p>
    <w:p w:rsidR="00584B9F" w:rsidRDefault="00000000">
      <w:pPr>
        <w:pStyle w:val="ConsPlusNormal"/>
        <w:spacing w:line="252" w:lineRule="auto"/>
        <w:jc w:val="both"/>
      </w:pPr>
      <w:r>
        <w:rPr>
          <w:rFonts w:eastAsia="Times New Roman"/>
          <w:sz w:val="22"/>
          <w:szCs w:val="22"/>
        </w:rPr>
        <w:t xml:space="preserve">       3.1. Работодатель обязан принимать меры по охране Конфиденциальной информации</w:t>
      </w:r>
      <w:r>
        <w:rPr>
          <w:rFonts w:eastAsia="Times New Roman"/>
          <w:sz w:val="22"/>
          <w:szCs w:val="22"/>
        </w:rPr>
        <w:br/>
        <w:t>и регламентации ее использования Работником в рамках трудовых обязанностей.</w:t>
      </w:r>
    </w:p>
    <w:p w:rsidR="00584B9F" w:rsidRDefault="00000000">
      <w:pPr>
        <w:spacing w:line="252" w:lineRule="auto"/>
        <w:ind w:right="-2"/>
        <w:jc w:val="both"/>
      </w:pPr>
      <w:r>
        <w:rPr>
          <w:sz w:val="22"/>
          <w:szCs w:val="22"/>
        </w:rPr>
        <w:t xml:space="preserve">             3.2.  Работник обязан:</w:t>
      </w:r>
    </w:p>
    <w:p w:rsidR="00584B9F" w:rsidRDefault="00000000">
      <w:pPr>
        <w:spacing w:line="252" w:lineRule="auto"/>
        <w:ind w:right="-2" w:firstLine="709"/>
        <w:jc w:val="both"/>
      </w:pPr>
      <w:r>
        <w:rPr>
          <w:sz w:val="22"/>
          <w:szCs w:val="22"/>
        </w:rPr>
        <w:t>- не разглашать конфиденциальную информацию, обладателями которой являются Работодатель и его контрагенты, и без их согласия не использовать эту информацию в личных целях в течение всего срока трудовых отношений с МАИ и после прекращения действия трудового договора в течении 5 (пяти) лет, если иное не определено законодательством Российской Федерации;</w:t>
      </w:r>
    </w:p>
    <w:p w:rsidR="00584B9F" w:rsidRDefault="00000000">
      <w:pPr>
        <w:spacing w:line="252" w:lineRule="auto"/>
        <w:ind w:right="-2" w:firstLine="709"/>
        <w:jc w:val="both"/>
      </w:pPr>
      <w:r>
        <w:rPr>
          <w:sz w:val="22"/>
          <w:szCs w:val="22"/>
        </w:rPr>
        <w:t>- принимать необходимые меры для защиты Конфиденциальной информации</w:t>
      </w:r>
      <w:r>
        <w:rPr>
          <w:sz w:val="22"/>
          <w:szCs w:val="22"/>
        </w:rPr>
        <w:br/>
        <w:t>от неправомерного или случайного доступа, уничтожения, изменения, блокирования, копирования,</w:t>
      </w:r>
      <w:r>
        <w:rPr>
          <w:sz w:val="22"/>
          <w:szCs w:val="22"/>
        </w:rPr>
        <w:br/>
        <w:t xml:space="preserve">а также от иных неправомерных действий; </w:t>
      </w:r>
    </w:p>
    <w:p w:rsidR="00584B9F" w:rsidRDefault="00000000">
      <w:pPr>
        <w:spacing w:line="252" w:lineRule="auto"/>
        <w:ind w:right="-2" w:firstLine="709"/>
        <w:jc w:val="both"/>
      </w:pPr>
      <w:r>
        <w:rPr>
          <w:sz w:val="22"/>
          <w:szCs w:val="22"/>
        </w:rPr>
        <w:t>- не распространять, не передавать и не предоставлять третьим лицам прямо или косвенно любыми возможными способами (в том числе вербально, невербально, письменно; путем предоставления или распространения документированной информации или информации, выраженной на каких-либо материальных носителях, ее демонстрации, путем передачи электронных сообщений и электронных документов) и в любой форме (в том числе в форме текстов, графиков, изображений, рисунков, схем, ссылок, образов, светокопий, фотографий, копий, оригиналов) Конфиденциальную информацию, а также средства и данные, позволяющие получить доступ к ней;</w:t>
      </w:r>
    </w:p>
    <w:p w:rsidR="00584B9F" w:rsidRDefault="00000000">
      <w:pPr>
        <w:spacing w:line="252" w:lineRule="auto"/>
        <w:ind w:right="-2" w:firstLine="709"/>
        <w:jc w:val="both"/>
      </w:pPr>
      <w:r>
        <w:rPr>
          <w:sz w:val="22"/>
          <w:szCs w:val="22"/>
        </w:rPr>
        <w:t xml:space="preserve">- незамедлительно сообщить Работодателю о допущенном либо ставшем известным факте разглашения или угрозы разглашения, незаконном получении или незаконном использовании Конфиденциальной информации третьими лицами, в том числе об утрате материальных носителей, содержащих Конфиденциальную информацию; </w:t>
      </w:r>
    </w:p>
    <w:p w:rsidR="00584B9F" w:rsidRDefault="00000000">
      <w:pPr>
        <w:spacing w:line="252" w:lineRule="auto"/>
        <w:ind w:right="-2" w:firstLine="709"/>
        <w:jc w:val="both"/>
      </w:pPr>
      <w:r>
        <w:rPr>
          <w:sz w:val="22"/>
          <w:szCs w:val="22"/>
        </w:rPr>
        <w:t xml:space="preserve">- обеспечить совместно с Работодателем установление </w:t>
      </w:r>
      <w:proofErr w:type="gramStart"/>
      <w:r>
        <w:rPr>
          <w:sz w:val="22"/>
          <w:szCs w:val="22"/>
        </w:rPr>
        <w:t>причин</w:t>
      </w:r>
      <w:proofErr w:type="gramEnd"/>
      <w:r>
        <w:rPr>
          <w:sz w:val="22"/>
          <w:szCs w:val="22"/>
        </w:rPr>
        <w:t xml:space="preserve"> несанкционированных утечки/доступа к Конфиденциальной информации по каждому такому факту;</w:t>
      </w:r>
    </w:p>
    <w:p w:rsidR="00584B9F" w:rsidRDefault="00000000">
      <w:pPr>
        <w:spacing w:line="252" w:lineRule="auto"/>
        <w:ind w:right="-2" w:firstLine="709"/>
        <w:jc w:val="both"/>
      </w:pPr>
      <w:r>
        <w:rPr>
          <w:sz w:val="22"/>
          <w:szCs w:val="22"/>
        </w:rPr>
        <w:t xml:space="preserve">- передать Работодателю при прекращении или расторжении трудового договора материальные носители информации, в том числе документы, диски, </w:t>
      </w:r>
      <w:proofErr w:type="spellStart"/>
      <w:r>
        <w:rPr>
          <w:sz w:val="22"/>
          <w:szCs w:val="22"/>
        </w:rPr>
        <w:t>флеш</w:t>
      </w:r>
      <w:proofErr w:type="spellEnd"/>
      <w:r>
        <w:rPr>
          <w:sz w:val="22"/>
          <w:szCs w:val="22"/>
        </w:rPr>
        <w:t>-накопители USB, имеющиеся в пользовании и содержащие Конфиденциальную информацию.</w:t>
      </w:r>
    </w:p>
    <w:p w:rsidR="00584B9F" w:rsidRDefault="00000000">
      <w:pPr>
        <w:spacing w:line="252" w:lineRule="auto"/>
        <w:ind w:right="-2" w:firstLine="709"/>
        <w:jc w:val="both"/>
      </w:pPr>
      <w:r>
        <w:rPr>
          <w:sz w:val="22"/>
          <w:szCs w:val="22"/>
        </w:rPr>
        <w:t xml:space="preserve">3.3. В целях обеспечения выполнения задач и функций, возложенных на структурные подразделения МАИ, качественного исполнения работниками обязанностей в соответствии с их должностными инструкциями, работник может передавать Конфиденциальную информацию третьим лицам по их письменному запросу, при условии наличия у третьего лица Соглашения </w:t>
      </w:r>
      <w:r>
        <w:rPr>
          <w:sz w:val="22"/>
          <w:szCs w:val="22"/>
        </w:rPr>
        <w:br/>
        <w:t>о неразглашении Конфиденциальной информации с МАИ, после согласования с Работодателем.</w:t>
      </w:r>
    </w:p>
    <w:p w:rsidR="00584B9F" w:rsidRDefault="00000000">
      <w:pPr>
        <w:spacing w:line="257" w:lineRule="auto"/>
        <w:ind w:right="-2" w:firstLine="709"/>
        <w:jc w:val="both"/>
      </w:pPr>
      <w:r>
        <w:rPr>
          <w:sz w:val="22"/>
          <w:szCs w:val="22"/>
        </w:rPr>
        <w:t>3.4. Предоставление Работником Конфиденциальной информации  органам государственной власти, иным государственным органам, органам местного самоуправления осуществляется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с разрешения Работодателя и в порядке, установленном законодательством Российской Федерации,</w:t>
      </w:r>
      <w:r>
        <w:rPr>
          <w:sz w:val="22"/>
          <w:szCs w:val="22"/>
        </w:rPr>
        <w:br/>
        <w:t>на основании мотивированного требования, подписанного уполномоченным должностным лицом,</w:t>
      </w:r>
      <w:r>
        <w:rPr>
          <w:sz w:val="22"/>
          <w:szCs w:val="22"/>
        </w:rPr>
        <w:br/>
        <w:t>и содержащего указание цели и правового основания затребования Конфиденциальной информации,</w:t>
      </w:r>
      <w:r>
        <w:rPr>
          <w:sz w:val="22"/>
          <w:szCs w:val="22"/>
        </w:rPr>
        <w:br/>
        <w:t>и срок предоставления этой информации.</w:t>
      </w:r>
    </w:p>
    <w:p w:rsidR="00584B9F" w:rsidRDefault="00584B9F">
      <w:pPr>
        <w:pStyle w:val="StGen0"/>
        <w:widowControl w:val="0"/>
        <w:spacing w:before="40" w:after="40" w:line="276" w:lineRule="auto"/>
        <w:ind w:left="0" w:firstLine="0"/>
        <w:jc w:val="both"/>
        <w:rPr>
          <w:sz w:val="22"/>
          <w:szCs w:val="22"/>
        </w:rPr>
      </w:pPr>
    </w:p>
    <w:p w:rsidR="00584B9F" w:rsidRDefault="00000000">
      <w:pPr>
        <w:pStyle w:val="StGen0"/>
        <w:widowControl w:val="0"/>
        <w:spacing w:before="40" w:after="40" w:line="276" w:lineRule="auto"/>
        <w:ind w:left="0" w:firstLine="0"/>
        <w:jc w:val="center"/>
      </w:pPr>
      <w:r>
        <w:rPr>
          <w:b/>
          <w:sz w:val="22"/>
          <w:szCs w:val="22"/>
          <w:lang w:eastAsia="ru-RU"/>
        </w:rPr>
        <w:t xml:space="preserve">4. </w:t>
      </w:r>
      <w:r w:rsidR="00035684">
        <w:rPr>
          <w:b/>
          <w:sz w:val="22"/>
          <w:szCs w:val="22"/>
          <w:lang w:eastAsia="ru-RU"/>
        </w:rPr>
        <w:t>Права Сторон</w:t>
      </w:r>
    </w:p>
    <w:p w:rsidR="00584B9F" w:rsidRDefault="00000000">
      <w:pPr>
        <w:spacing w:line="276" w:lineRule="auto"/>
        <w:ind w:left="4" w:firstLine="705"/>
        <w:jc w:val="both"/>
      </w:pPr>
      <w:r>
        <w:rPr>
          <w:sz w:val="22"/>
          <w:szCs w:val="22"/>
        </w:rPr>
        <w:t xml:space="preserve">4.1. </w:t>
      </w:r>
      <w:r w:rsidR="00035684">
        <w:rPr>
          <w:sz w:val="22"/>
          <w:szCs w:val="22"/>
        </w:rPr>
        <w:t>Работодатель вправе</w:t>
      </w:r>
      <w:r>
        <w:rPr>
          <w:sz w:val="22"/>
          <w:szCs w:val="22"/>
        </w:rPr>
        <w:t>:</w:t>
      </w:r>
    </w:p>
    <w:p w:rsidR="00584B9F" w:rsidRDefault="00000000">
      <w:pPr>
        <w:spacing w:line="276" w:lineRule="auto"/>
        <w:ind w:firstLine="705"/>
        <w:jc w:val="both"/>
      </w:pPr>
      <w:r>
        <w:rPr>
          <w:bCs/>
          <w:sz w:val="22"/>
          <w:szCs w:val="22"/>
        </w:rPr>
        <w:t>- требовать от Работников, получивших доступ к Конфиденциальной информации, соблюдения обязанностей по охране ее конфиденциальности;</w:t>
      </w:r>
    </w:p>
    <w:p w:rsidR="00584B9F" w:rsidRDefault="00000000">
      <w:pPr>
        <w:spacing w:line="276" w:lineRule="auto"/>
        <w:ind w:firstLine="705"/>
        <w:jc w:val="both"/>
      </w:pPr>
      <w:r>
        <w:rPr>
          <w:bCs/>
          <w:sz w:val="22"/>
          <w:szCs w:val="22"/>
        </w:rPr>
        <w:t>- требовать от Работников, получивших доступ к Конфиденциальной информации</w:t>
      </w:r>
      <w:r>
        <w:rPr>
          <w:bCs/>
          <w:sz w:val="22"/>
          <w:szCs w:val="22"/>
        </w:rPr>
        <w:br/>
        <w:t>в результате действий, совершенных случайно или по ошибке, охраны конфиденциальности этой информации;</w:t>
      </w:r>
    </w:p>
    <w:p w:rsidR="00584B9F" w:rsidRDefault="00000000">
      <w:pPr>
        <w:spacing w:line="276" w:lineRule="auto"/>
        <w:ind w:left="4" w:firstLine="705"/>
        <w:jc w:val="both"/>
      </w:pPr>
      <w:r>
        <w:rPr>
          <w:bCs/>
          <w:sz w:val="22"/>
          <w:szCs w:val="22"/>
        </w:rPr>
        <w:t>- защищать в установленном законом порядке свои права в случае разглашения, незаконного получения или незаконного использования третьими лицами Конфиденциальной информации, в том числе требовать возмещения убытков, причиненных в связи с нарушением его прав.</w:t>
      </w:r>
    </w:p>
    <w:p w:rsidR="00584B9F" w:rsidRDefault="00000000">
      <w:pPr>
        <w:spacing w:line="276" w:lineRule="auto"/>
        <w:ind w:left="4" w:firstLine="705"/>
        <w:jc w:val="both"/>
      </w:pPr>
      <w:r>
        <w:rPr>
          <w:sz w:val="22"/>
          <w:szCs w:val="22"/>
        </w:rPr>
        <w:t>4.2. Настоящее Соглашение не ограничивает законные права Работника, установленные законодательством Российской Федерации, в связи с чем Работник вправе оспаривать обвинения</w:t>
      </w:r>
      <w:r>
        <w:rPr>
          <w:sz w:val="22"/>
          <w:szCs w:val="22"/>
        </w:rPr>
        <w:br/>
        <w:t>в нарушении настоящего Соглашения в соответствии с действующим законодательством Российской Федерации.</w:t>
      </w:r>
    </w:p>
    <w:p w:rsidR="00584B9F" w:rsidRDefault="00000000">
      <w:pPr>
        <w:spacing w:line="276" w:lineRule="auto"/>
        <w:ind w:left="4" w:firstLine="705"/>
        <w:jc w:val="both"/>
      </w:pPr>
      <w:r>
        <w:rPr>
          <w:sz w:val="22"/>
          <w:szCs w:val="22"/>
        </w:rPr>
        <w:t>4.3. Настоящее Соглашение не препятствует Работнику использовать общедоступную информацию, общие знания, навыки и опыт, полученные в процессе работы в МАИ</w:t>
      </w:r>
      <w:r>
        <w:rPr>
          <w:sz w:val="22"/>
          <w:szCs w:val="22"/>
        </w:rPr>
        <w:br/>
        <w:t>при трудоустройстве или реализации иных законных интересов после расторжения трудового договора с МАИ.</w:t>
      </w:r>
    </w:p>
    <w:p w:rsidR="00584B9F" w:rsidRDefault="00000000">
      <w:pPr>
        <w:spacing w:line="276" w:lineRule="auto"/>
        <w:ind w:left="4"/>
        <w:jc w:val="center"/>
      </w:pPr>
      <w:r>
        <w:rPr>
          <w:b/>
          <w:sz w:val="22"/>
          <w:szCs w:val="22"/>
        </w:rPr>
        <w:t>5. Ответственность сторон</w:t>
      </w:r>
    </w:p>
    <w:p w:rsidR="00584B9F" w:rsidRDefault="00000000">
      <w:pPr>
        <w:spacing w:line="276" w:lineRule="auto"/>
        <w:ind w:left="4" w:firstLine="705"/>
        <w:jc w:val="both"/>
      </w:pPr>
      <w:r>
        <w:rPr>
          <w:sz w:val="22"/>
          <w:szCs w:val="22"/>
        </w:rPr>
        <w:t>5.1. Работник несет ответственность за нарушение условий настоящего Соглашения</w:t>
      </w:r>
      <w:r>
        <w:rPr>
          <w:sz w:val="22"/>
          <w:szCs w:val="22"/>
        </w:rPr>
        <w:br/>
        <w:t>по сохранению Конфиденциальности информации МАИ.</w:t>
      </w:r>
    </w:p>
    <w:p w:rsidR="00584B9F" w:rsidRDefault="00000000">
      <w:pPr>
        <w:spacing w:line="276" w:lineRule="auto"/>
        <w:ind w:left="4" w:right="-2" w:firstLine="705"/>
        <w:jc w:val="both"/>
      </w:pPr>
      <w:r>
        <w:rPr>
          <w:sz w:val="22"/>
          <w:szCs w:val="22"/>
        </w:rPr>
        <w:t xml:space="preserve">5.2. Разглашение </w:t>
      </w:r>
      <w:bookmarkStart w:id="0" w:name="_Hlk206440770"/>
      <w:r>
        <w:rPr>
          <w:sz w:val="22"/>
          <w:szCs w:val="22"/>
        </w:rPr>
        <w:t>Конфиденциальной информации</w:t>
      </w:r>
      <w:bookmarkEnd w:id="0"/>
      <w:r>
        <w:rPr>
          <w:sz w:val="22"/>
          <w:szCs w:val="22"/>
        </w:rPr>
        <w:t xml:space="preserve"> или утрата материальных носителей, содержащих Конфиденциальную информацию, относится к числу грубых </w:t>
      </w:r>
      <w:bookmarkStart w:id="1" w:name="_Hlk207347535"/>
      <w:r>
        <w:rPr>
          <w:sz w:val="22"/>
          <w:szCs w:val="22"/>
        </w:rPr>
        <w:t>нарушений трудовых обязанностей</w:t>
      </w:r>
      <w:bookmarkEnd w:id="1"/>
      <w:r>
        <w:rPr>
          <w:sz w:val="22"/>
          <w:szCs w:val="22"/>
        </w:rPr>
        <w:t xml:space="preserve"> и соблюдении трудовой дисциплины.</w:t>
      </w:r>
    </w:p>
    <w:p w:rsidR="00584B9F" w:rsidRDefault="00000000">
      <w:pPr>
        <w:spacing w:line="276" w:lineRule="auto"/>
        <w:ind w:left="4" w:right="-2" w:firstLine="705"/>
        <w:jc w:val="both"/>
      </w:pPr>
      <w:r>
        <w:rPr>
          <w:sz w:val="22"/>
          <w:szCs w:val="22"/>
        </w:rPr>
        <w:t xml:space="preserve">5.3. За разглашение Конфиденциальной информации и нарушение настоящего Соглашения, Работник может быть привлечен к дисциплинарной, гражданско-правовой, административной или уголовной ответственности в соответствии с законодательством Российской Федерации. </w:t>
      </w:r>
    </w:p>
    <w:p w:rsidR="00584B9F" w:rsidRDefault="00000000">
      <w:pPr>
        <w:spacing w:line="276" w:lineRule="auto"/>
        <w:ind w:left="4" w:firstLine="705"/>
        <w:jc w:val="both"/>
      </w:pPr>
      <w:r>
        <w:rPr>
          <w:sz w:val="22"/>
          <w:szCs w:val="22"/>
        </w:rPr>
        <w:t>5.4. В случае однократного грубого нарушения Работником трудовых обязанностей,</w:t>
      </w:r>
      <w:r>
        <w:rPr>
          <w:sz w:val="22"/>
          <w:szCs w:val="22"/>
        </w:rPr>
        <w:br/>
        <w:t>связанным с разглашением Конфиденциальной информации, трудовой договор с ним может быть расторгнут на основании подпункта «в» п. 6 ч. 1 ст. 81 ТК РФ, «разглашения охраняемой законом тайны (государственной, коммерческой, служебной и иной), ставшей известной работнику в связи</w:t>
      </w:r>
      <w:r>
        <w:rPr>
          <w:sz w:val="22"/>
          <w:szCs w:val="22"/>
        </w:rPr>
        <w:br/>
        <w:t>с исполнением им трудовых обязанностей, в том числе разглашения персональных данных другого</w:t>
      </w:r>
      <w:r>
        <w:rPr>
          <w:sz w:val="22"/>
          <w:szCs w:val="22"/>
        </w:rPr>
        <w:br/>
        <w:t>работника». Работник также обязан возместить все понесенные в результате такого разглашения убытки.</w:t>
      </w:r>
    </w:p>
    <w:p w:rsidR="00584B9F" w:rsidRDefault="00000000">
      <w:pPr>
        <w:pStyle w:val="aff8"/>
        <w:numPr>
          <w:ilvl w:val="0"/>
          <w:numId w:val="2"/>
        </w:numPr>
        <w:spacing w:line="276" w:lineRule="auto"/>
        <w:jc w:val="center"/>
      </w:pPr>
      <w:r>
        <w:rPr>
          <w:b/>
          <w:sz w:val="22"/>
          <w:szCs w:val="22"/>
        </w:rPr>
        <w:t>Заключительные положения</w:t>
      </w:r>
    </w:p>
    <w:p w:rsidR="00584B9F" w:rsidRDefault="00000000">
      <w:pPr>
        <w:pStyle w:val="aff8"/>
        <w:spacing w:line="276" w:lineRule="auto"/>
        <w:ind w:left="0"/>
        <w:jc w:val="both"/>
      </w:pPr>
      <w:r>
        <w:rPr>
          <w:sz w:val="22"/>
          <w:szCs w:val="22"/>
        </w:rPr>
        <w:t>     6.1. Подписывая настоящее Соглашение</w:t>
      </w:r>
      <w:r w:rsidR="00035684">
        <w:rPr>
          <w:sz w:val="22"/>
          <w:szCs w:val="22"/>
        </w:rPr>
        <w:t>,</w:t>
      </w:r>
      <w:r>
        <w:rPr>
          <w:sz w:val="22"/>
          <w:szCs w:val="22"/>
        </w:rPr>
        <w:t xml:space="preserve"> Стороны подтверждают свои обязательства</w:t>
      </w:r>
      <w:r>
        <w:rPr>
          <w:sz w:val="22"/>
          <w:szCs w:val="22"/>
        </w:rPr>
        <w:br/>
        <w:t>не нарушать Соглашение и не разглашать Конфиденциальную информацию.</w:t>
      </w:r>
    </w:p>
    <w:p w:rsidR="00584B9F" w:rsidRDefault="00000000">
      <w:pPr>
        <w:pStyle w:val="aff8"/>
        <w:spacing w:line="276" w:lineRule="auto"/>
        <w:ind w:left="0"/>
        <w:jc w:val="both"/>
      </w:pPr>
      <w:r>
        <w:rPr>
          <w:sz w:val="22"/>
          <w:szCs w:val="22"/>
        </w:rPr>
        <w:t xml:space="preserve">             6.2. Споры, возникающие в связи с исполнением настоящего Соглашения или вытекающие</w:t>
      </w:r>
      <w:r>
        <w:rPr>
          <w:sz w:val="22"/>
          <w:szCs w:val="22"/>
        </w:rPr>
        <w:br/>
        <w:t>из настоящего Соглашения, разрешаются путем переговоров. При недостижении согласия путем переговоров в течение 30 (тридцати) дней с момента возникновения споров, такие споры подлежат разрешению в суде по месту нахождения Работодателя в соответствии с процессуальным законодательством Российской Федерации.</w:t>
      </w:r>
    </w:p>
    <w:p w:rsidR="00584B9F" w:rsidRDefault="00000000">
      <w:pPr>
        <w:spacing w:line="276" w:lineRule="auto"/>
        <w:ind w:firstLine="709"/>
        <w:jc w:val="both"/>
      </w:pPr>
      <w:r>
        <w:rPr>
          <w:sz w:val="22"/>
          <w:szCs w:val="22"/>
        </w:rPr>
        <w:lastRenderedPageBreak/>
        <w:t>6.3. Любые изменения и дополнения к настоящему Соглашению действительны лишь</w:t>
      </w:r>
      <w:r>
        <w:rPr>
          <w:sz w:val="22"/>
          <w:szCs w:val="22"/>
        </w:rPr>
        <w:br/>
        <w:t>при условии, что они совершены в письменной форме и подписаны надлежащим образом уполномоченными на то представителями Стороны.</w:t>
      </w:r>
    </w:p>
    <w:p w:rsidR="00584B9F" w:rsidRDefault="00000000">
      <w:pPr>
        <w:spacing w:line="276" w:lineRule="auto"/>
        <w:ind w:firstLine="709"/>
        <w:jc w:val="both"/>
      </w:pPr>
      <w:r>
        <w:rPr>
          <w:sz w:val="22"/>
          <w:szCs w:val="22"/>
        </w:rPr>
        <w:t>6.4. Ни одна из Сторон не вправе передавать третьим лицам полностью или частично свои права и обязанности по настоящему Соглашению.</w:t>
      </w:r>
    </w:p>
    <w:p w:rsidR="00584B9F" w:rsidRDefault="00000000">
      <w:pPr>
        <w:spacing w:line="276" w:lineRule="auto"/>
        <w:ind w:firstLine="709"/>
        <w:jc w:val="both"/>
      </w:pPr>
      <w:r>
        <w:rPr>
          <w:sz w:val="22"/>
          <w:szCs w:val="22"/>
        </w:rPr>
        <w:t>6.5. Настоящее соглашение составлено в 2 (двух) экземплярах, имеющих равную юридическую силу, по 1 (одному) экземпляру для каждой из Сторон.</w:t>
      </w:r>
    </w:p>
    <w:p w:rsidR="00584B9F" w:rsidRDefault="00000000">
      <w:pPr>
        <w:spacing w:line="276" w:lineRule="auto"/>
        <w:ind w:firstLine="709"/>
        <w:jc w:val="both"/>
      </w:pPr>
      <w:r>
        <w:rPr>
          <w:sz w:val="22"/>
          <w:szCs w:val="22"/>
        </w:rPr>
        <w:t>6.6. Настоящее Соглашение вступает в силу с момента его подписания Сторонами.</w:t>
      </w:r>
    </w:p>
    <w:p w:rsidR="00584B9F" w:rsidRDefault="00584B9F">
      <w:pPr>
        <w:ind w:left="360" w:hanging="300"/>
        <w:rPr>
          <w:sz w:val="22"/>
          <w:szCs w:val="22"/>
        </w:rPr>
      </w:pPr>
    </w:p>
    <w:p w:rsidR="00584B9F" w:rsidRDefault="00000000">
      <w:pPr>
        <w:ind w:left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 Адреса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и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подписи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сторон</w:t>
      </w:r>
    </w:p>
    <w:p w:rsidR="00584B9F" w:rsidRDefault="00584B9F">
      <w:pPr>
        <w:ind w:left="360" w:hanging="300"/>
        <w:rPr>
          <w:sz w:val="22"/>
          <w:szCs w:val="22"/>
        </w:rPr>
      </w:pPr>
    </w:p>
    <w:tbl>
      <w:tblPr>
        <w:tblStyle w:val="affd"/>
        <w:tblW w:w="1002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191"/>
        <w:gridCol w:w="4829"/>
      </w:tblGrid>
      <w:tr w:rsidR="00584B9F"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4B9F" w:rsidRDefault="00000000">
            <w:pPr>
              <w:pStyle w:val="aa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Работодатель:</w:t>
            </w:r>
          </w:p>
          <w:p w:rsidR="00584B9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584B9F" w:rsidRDefault="00584B9F">
            <w:pPr>
              <w:rPr>
                <w:sz w:val="22"/>
                <w:szCs w:val="22"/>
              </w:rPr>
            </w:pPr>
          </w:p>
          <w:p w:rsidR="00584B9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125993, г. Москва, Волоколамское шоссе, д.4</w:t>
            </w:r>
          </w:p>
          <w:p w:rsidR="00584B9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7712038455</w:t>
            </w:r>
          </w:p>
          <w:p w:rsidR="00584B9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774301001</w:t>
            </w:r>
          </w:p>
          <w:p w:rsidR="00584B9F" w:rsidRDefault="00584B9F">
            <w:pPr>
              <w:pStyle w:val="aff9"/>
              <w:rPr>
                <w:color w:val="auto"/>
                <w:sz w:val="22"/>
                <w:szCs w:val="22"/>
              </w:rPr>
            </w:pPr>
          </w:p>
          <w:p w:rsidR="00584B9F" w:rsidRDefault="00584B9F">
            <w:pPr>
              <w:pStyle w:val="aff9"/>
              <w:rPr>
                <w:color w:val="auto"/>
                <w:sz w:val="22"/>
                <w:szCs w:val="22"/>
              </w:rPr>
            </w:pPr>
          </w:p>
          <w:p w:rsidR="00584B9F" w:rsidRDefault="00584B9F">
            <w:pPr>
              <w:rPr>
                <w:sz w:val="22"/>
                <w:szCs w:val="22"/>
              </w:rPr>
            </w:pPr>
          </w:p>
        </w:tc>
        <w:tc>
          <w:tcPr>
            <w:tcW w:w="48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4B9F" w:rsidRDefault="00000000">
            <w:pPr>
              <w:ind w:hanging="113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Работник: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________________________________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             </w:t>
            </w:r>
            <w:r>
              <w:rPr>
                <w:iCs/>
                <w:sz w:val="18"/>
                <w:szCs w:val="18"/>
              </w:rPr>
              <w:t xml:space="preserve"> (Фамилия, имя, отчество)</w:t>
            </w:r>
          </w:p>
          <w:p w:rsidR="00584B9F" w:rsidRDefault="00000000">
            <w:pPr>
              <w:ind w:hanging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  <w:r>
              <w:rPr>
                <w:iCs/>
                <w:sz w:val="22"/>
                <w:szCs w:val="22"/>
              </w:rPr>
              <w:t xml:space="preserve">                          </w:t>
            </w:r>
            <w:r>
              <w:rPr>
                <w:iCs/>
                <w:sz w:val="18"/>
                <w:szCs w:val="18"/>
              </w:rPr>
              <w:t>почтовый индекс адрес регистрации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  <w:r w:rsidR="000356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серия_____________№_______________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  ______ ____________________20 _____ г.</w:t>
            </w:r>
          </w:p>
          <w:p w:rsidR="00584B9F" w:rsidRDefault="00000000">
            <w:pPr>
              <w:ind w:right="113"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кем выдан: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подразделения__________________________</w:t>
            </w:r>
          </w:p>
          <w:p w:rsidR="00584B9F" w:rsidRDefault="00584B9F">
            <w:pPr>
              <w:ind w:hanging="113"/>
              <w:rPr>
                <w:sz w:val="22"/>
                <w:szCs w:val="22"/>
              </w:rPr>
            </w:pP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рождения: _____</w:t>
            </w:r>
            <w:proofErr w:type="gramStart"/>
            <w:r>
              <w:rPr>
                <w:sz w:val="22"/>
                <w:szCs w:val="22"/>
              </w:rPr>
              <w:t>_  _</w:t>
            </w:r>
            <w:proofErr w:type="gramEnd"/>
            <w:r>
              <w:rPr>
                <w:sz w:val="22"/>
                <w:szCs w:val="22"/>
              </w:rPr>
              <w:t>____________    ______</w:t>
            </w:r>
          </w:p>
          <w:p w:rsidR="00584B9F" w:rsidRDefault="00000000">
            <w:pPr>
              <w:ind w:hanging="113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                </w:t>
            </w:r>
            <w:proofErr w:type="gramStart"/>
            <w:r>
              <w:rPr>
                <w:bCs/>
                <w:iCs/>
                <w:sz w:val="18"/>
                <w:szCs w:val="18"/>
              </w:rPr>
              <w:t xml:space="preserve">число,   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       месяц,</w:t>
            </w:r>
            <w:r>
              <w:rPr>
                <w:bCs/>
                <w:iCs/>
                <w:sz w:val="18"/>
                <w:szCs w:val="18"/>
              </w:rPr>
              <w:tab/>
              <w:t xml:space="preserve">           год</w:t>
            </w:r>
          </w:p>
        </w:tc>
      </w:tr>
      <w:tr w:rsidR="00584B9F"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4B9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 ___________________</w:t>
            </w:r>
          </w:p>
          <w:p w:rsidR="00584B9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>
              <w:rPr>
                <w:iCs/>
                <w:sz w:val="22"/>
                <w:szCs w:val="22"/>
              </w:rPr>
              <w:t>Ф.И.О</w:t>
            </w:r>
            <w:r>
              <w:rPr>
                <w:sz w:val="22"/>
                <w:szCs w:val="22"/>
              </w:rPr>
              <w:t xml:space="preserve">                           подпись</w:t>
            </w:r>
          </w:p>
          <w:p w:rsidR="00584B9F" w:rsidRDefault="00584B9F">
            <w:pPr>
              <w:rPr>
                <w:sz w:val="22"/>
                <w:szCs w:val="22"/>
              </w:rPr>
            </w:pPr>
          </w:p>
        </w:tc>
        <w:tc>
          <w:tcPr>
            <w:tcW w:w="48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4B9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 ___________________</w:t>
            </w:r>
          </w:p>
          <w:p w:rsidR="00584B9F" w:rsidRDefault="00000000">
            <w:pPr>
              <w:ind w:left="113" w:right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>
              <w:rPr>
                <w:iCs/>
                <w:sz w:val="22"/>
                <w:szCs w:val="22"/>
              </w:rPr>
              <w:t>Ф.И.О</w:t>
            </w:r>
            <w:r>
              <w:rPr>
                <w:sz w:val="22"/>
                <w:szCs w:val="22"/>
              </w:rPr>
              <w:t xml:space="preserve">                       подпись</w:t>
            </w:r>
          </w:p>
        </w:tc>
      </w:tr>
      <w:tr w:rsidR="00584B9F"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4B9F" w:rsidRDefault="00584B9F">
            <w:pPr>
              <w:rPr>
                <w:sz w:val="22"/>
                <w:szCs w:val="22"/>
              </w:rPr>
            </w:pPr>
          </w:p>
        </w:tc>
        <w:tc>
          <w:tcPr>
            <w:tcW w:w="48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4B9F" w:rsidRDefault="00584B9F">
            <w:pPr>
              <w:rPr>
                <w:sz w:val="22"/>
                <w:szCs w:val="22"/>
              </w:rPr>
            </w:pPr>
          </w:p>
        </w:tc>
      </w:tr>
    </w:tbl>
    <w:p w:rsidR="00584B9F" w:rsidRDefault="00584B9F">
      <w:pPr>
        <w:ind w:left="360" w:hanging="300"/>
        <w:rPr>
          <w:sz w:val="22"/>
          <w:szCs w:val="22"/>
        </w:rPr>
      </w:pPr>
    </w:p>
    <w:p w:rsidR="00584B9F" w:rsidRDefault="00000000">
      <w:pPr>
        <w:ind w:left="360" w:hanging="300"/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584B9F" w:rsidRDefault="00000000">
      <w:pPr>
        <w:ind w:left="360" w:hanging="300"/>
        <w:rPr>
          <w:sz w:val="22"/>
          <w:szCs w:val="22"/>
        </w:rPr>
      </w:pPr>
      <w:r>
        <w:rPr>
          <w:sz w:val="22"/>
          <w:szCs w:val="22"/>
        </w:rPr>
        <w:t>Руководитель подразделения</w:t>
      </w:r>
    </w:p>
    <w:p w:rsidR="00584B9F" w:rsidRDefault="00000000">
      <w:pPr>
        <w:ind w:left="360" w:hanging="300"/>
        <w:rPr>
          <w:sz w:val="22"/>
          <w:szCs w:val="22"/>
        </w:rPr>
      </w:pPr>
      <w:bookmarkStart w:id="2" w:name="_Hlk207259759"/>
      <w:r>
        <w:rPr>
          <w:sz w:val="22"/>
          <w:szCs w:val="22"/>
        </w:rPr>
        <w:t xml:space="preserve">       _______________________</w:t>
      </w:r>
      <w:r>
        <w:rPr>
          <w:sz w:val="22"/>
          <w:szCs w:val="22"/>
        </w:rPr>
        <w:tab/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  <w:bookmarkEnd w:id="2"/>
    </w:p>
    <w:p w:rsidR="00584B9F" w:rsidRDefault="00000000">
      <w:pPr>
        <w:ind w:left="360" w:hanging="300"/>
        <w:rPr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    должность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              Ф.И.О.</w:t>
      </w:r>
      <w:r>
        <w:rPr>
          <w:iCs/>
          <w:sz w:val="22"/>
          <w:szCs w:val="22"/>
        </w:rPr>
        <w:tab/>
        <w:t xml:space="preserve">                                     подпись</w:t>
      </w:r>
    </w:p>
    <w:p w:rsidR="00584B9F" w:rsidRDefault="00000000">
      <w:pPr>
        <w:ind w:left="360" w:hanging="300"/>
        <w:rPr>
          <w:sz w:val="22"/>
          <w:szCs w:val="22"/>
        </w:rPr>
      </w:pPr>
      <w:r>
        <w:rPr>
          <w:iCs/>
          <w:sz w:val="22"/>
          <w:szCs w:val="22"/>
        </w:rPr>
        <w:t xml:space="preserve">Экземпляр Соглашения на руки получил: </w:t>
      </w:r>
      <w:r>
        <w:rPr>
          <w:sz w:val="22"/>
          <w:szCs w:val="22"/>
        </w:rPr>
        <w:t xml:space="preserve">    </w:t>
      </w:r>
    </w:p>
    <w:p w:rsidR="00584B9F" w:rsidRDefault="00000000">
      <w:pPr>
        <w:ind w:left="360" w:hanging="300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</w:t>
      </w:r>
      <w:r>
        <w:rPr>
          <w:sz w:val="22"/>
          <w:szCs w:val="22"/>
        </w:rPr>
        <w:tab/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:rsidR="00584B9F" w:rsidRDefault="00000000">
      <w:pPr>
        <w:ind w:left="360" w:hanging="300"/>
        <w:rPr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r>
        <w:rPr>
          <w:iCs/>
          <w:sz w:val="22"/>
          <w:szCs w:val="22"/>
        </w:rPr>
        <w:tab/>
        <w:t>Ф.И.О. Работника</w:t>
      </w:r>
      <w:r>
        <w:rPr>
          <w:iCs/>
          <w:sz w:val="22"/>
          <w:szCs w:val="22"/>
        </w:rPr>
        <w:tab/>
        <w:t xml:space="preserve">                    подпись Работника                                       дата</w:t>
      </w:r>
    </w:p>
    <w:sectPr w:rsidR="00584B9F">
      <w:headerReference w:type="default" r:id="rId8"/>
      <w:pgSz w:w="11906" w:h="16838"/>
      <w:pgMar w:top="1693" w:right="624" w:bottom="1134" w:left="1701" w:header="1134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778" w:rsidRDefault="00896778">
      <w:r>
        <w:separator/>
      </w:r>
    </w:p>
  </w:endnote>
  <w:endnote w:type="continuationSeparator" w:id="0">
    <w:p w:rsidR="00896778" w:rsidRDefault="0089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20B0604020202020204"/>
    <w:charset w:val="00"/>
    <w:family w:val="auto"/>
    <w:pitch w:val="default"/>
  </w:font>
  <w:font w:name="PT Astra Serif">
    <w:altName w:val="Arial"/>
    <w:panose1 w:val="020B0604020202020204"/>
    <w:charset w:val="00"/>
    <w:family w:val="auto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778" w:rsidRDefault="00896778">
      <w:r>
        <w:separator/>
      </w:r>
    </w:p>
  </w:footnote>
  <w:footnote w:type="continuationSeparator" w:id="0">
    <w:p w:rsidR="00896778" w:rsidRDefault="0089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B9F" w:rsidRDefault="00000000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97F"/>
    <w:multiLevelType w:val="hybridMultilevel"/>
    <w:tmpl w:val="A936EE84"/>
    <w:lvl w:ilvl="0" w:tplc="CC6833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23AF7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36054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1E29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51CDA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E0F2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6DA4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F096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AB64B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D737B"/>
    <w:multiLevelType w:val="multilevel"/>
    <w:tmpl w:val="5330C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56"/>
      </w:pPr>
      <w:rPr>
        <w:rFonts w:ascii="Times New Roman" w:eastAsia="Times New Roman" w:hAnsi="Times New Roman"/>
        <w:b/>
        <w:bCs/>
        <w:sz w:val="22"/>
      </w:rPr>
    </w:lvl>
    <w:lvl w:ilvl="1">
      <w:start w:val="1"/>
      <w:numFmt w:val="decimal"/>
      <w:lvlText w:val="3.%2. "/>
      <w:lvlJc w:val="left"/>
      <w:pPr>
        <w:tabs>
          <w:tab w:val="num" w:pos="1429"/>
        </w:tabs>
        <w:ind w:left="0" w:firstLine="709"/>
      </w:pPr>
      <w:rPr>
        <w:rFonts w:ascii="Times New Roman" w:hAnsi="Times New Roman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 w:firstLine="0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88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2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76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36"/>
      </w:pPr>
    </w:lvl>
  </w:abstractNum>
  <w:abstractNum w:abstractNumId="2" w15:restartNumberingAfterBreak="0">
    <w:nsid w:val="5C9928E1"/>
    <w:multiLevelType w:val="multilevel"/>
    <w:tmpl w:val="7B2005F8"/>
    <w:lvl w:ilvl="0">
      <w:start w:val="6"/>
      <w:numFmt w:val="decimal"/>
      <w:lvlText w:val="%1."/>
      <w:lvlJc w:val="left"/>
      <w:pPr>
        <w:tabs>
          <w:tab w:val="num" w:pos="0"/>
        </w:tabs>
        <w:ind w:left="36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4" w:hanging="42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4" w:hanging="1800"/>
      </w:pPr>
    </w:lvl>
  </w:abstractNum>
  <w:num w:numId="1" w16cid:durableId="150175282">
    <w:abstractNumId w:val="1"/>
  </w:num>
  <w:num w:numId="2" w16cid:durableId="2077360408">
    <w:abstractNumId w:val="2"/>
  </w:num>
  <w:num w:numId="3" w16cid:durableId="119827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B9F"/>
    <w:rsid w:val="00035684"/>
    <w:rsid w:val="00584B9F"/>
    <w:rsid w:val="00896778"/>
    <w:rsid w:val="00B0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67F6"/>
  <w15:docId w15:val="{5ACFD57A-36C0-EF44-9107-EFABE823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b/>
      <w:color w:val="000000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b/>
      <w:i/>
      <w:color w:val="000000"/>
      <w:sz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color w:val="232323"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b/>
      <w:color w:val="444444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i/>
      <w:color w:val="232323"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b/>
      <w:color w:val="60606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color w:val="44444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i/>
      <w:color w:val="444444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a5">
    <w:name w:val="Текст концевой сноски Знак"/>
    <w:link w:val="a6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9">
    <w:name w:val="Заголовок Знак"/>
    <w:basedOn w:val="a0"/>
    <w:link w:val="aa"/>
    <w:uiPriority w:val="10"/>
    <w:qFormat/>
    <w:rPr>
      <w:sz w:val="48"/>
      <w:szCs w:val="48"/>
    </w:rPr>
  </w:style>
  <w:style w:type="character" w:customStyle="1" w:styleId="ab">
    <w:name w:val="Подзаголовок Знак"/>
    <w:basedOn w:val="a0"/>
    <w:link w:val="ac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d">
    <w:name w:val="Выделенная цитата Знак"/>
    <w:link w:val="ae"/>
    <w:uiPriority w:val="30"/>
    <w:qFormat/>
    <w:rPr>
      <w:i/>
    </w:rPr>
  </w:style>
  <w:style w:type="character" w:customStyle="1" w:styleId="af">
    <w:name w:val="Верхний колонтитул Знак"/>
    <w:basedOn w:val="a0"/>
    <w:link w:val="af0"/>
    <w:uiPriority w:val="99"/>
    <w:qFormat/>
  </w:style>
  <w:style w:type="character" w:customStyle="1" w:styleId="af1">
    <w:name w:val="Нижний колонтитул Знак"/>
    <w:basedOn w:val="a0"/>
    <w:link w:val="af2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</w:rPr>
  </w:style>
  <w:style w:type="character" w:customStyle="1" w:styleId="af3">
    <w:name w:val="Символ сноски"/>
    <w:uiPriority w:val="99"/>
    <w:semiHidden/>
    <w:unhideWhenUsed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NormalCharacter">
    <w:name w:val="NormalCharacter"/>
    <w:semiHidden/>
    <w:qFormat/>
  </w:style>
  <w:style w:type="character" w:customStyle="1" w:styleId="AnnotationReference">
    <w:name w:val="AnnotationReference"/>
    <w:semiHidden/>
    <w:qFormat/>
    <w:rPr>
      <w:sz w:val="16"/>
      <w:szCs w:val="16"/>
    </w:rPr>
  </w:style>
  <w:style w:type="character" w:customStyle="1" w:styleId="StGen3">
    <w:name w:val="StGen3"/>
    <w:qFormat/>
    <w:rPr>
      <w:sz w:val="24"/>
      <w:szCs w:val="24"/>
    </w:rPr>
  </w:style>
  <w:style w:type="character" w:customStyle="1" w:styleId="StGen4">
    <w:name w:val="StGen4"/>
    <w:qFormat/>
    <w:rPr>
      <w:sz w:val="24"/>
      <w:szCs w:val="24"/>
    </w:rPr>
  </w:style>
  <w:style w:type="character" w:styleId="af5">
    <w:name w:val="Hyperlink"/>
    <w:rPr>
      <w:color w:val="0563C1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Pr>
      <w:sz w:val="20"/>
      <w:szCs w:val="20"/>
      <w:lang w:val="ru-RU" w:eastAsia="ru-RU" w:bidi="ar-SA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b/>
      <w:bCs/>
      <w:sz w:val="20"/>
      <w:szCs w:val="20"/>
      <w:lang w:val="ru-RU" w:eastAsia="ru-RU" w:bidi="ar-SA"/>
    </w:rPr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Pr>
      <w:rFonts w:ascii="Courier New" w:hAnsi="Courier New" w:cs="Courier New"/>
      <w:sz w:val="20"/>
      <w:szCs w:val="20"/>
      <w:lang w:val="ru-RU" w:eastAsia="ru-RU" w:bidi="ar-SA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styleId="afe">
    <w:name w:val="Emphasis"/>
    <w:basedOn w:val="a0"/>
    <w:uiPriority w:val="20"/>
    <w:qFormat/>
    <w:rPr>
      <w:i/>
      <w:iCs/>
    </w:rPr>
  </w:style>
  <w:style w:type="character" w:customStyle="1" w:styleId="linenumber1">
    <w:name w:val="line number1"/>
    <w:qFormat/>
  </w:style>
  <w:style w:type="character" w:customStyle="1" w:styleId="aff">
    <w:name w:val="Символ нумерации"/>
    <w:qFormat/>
  </w:style>
  <w:style w:type="character" w:styleId="aff0">
    <w:name w:val="line number"/>
  </w:style>
  <w:style w:type="character" w:customStyle="1" w:styleId="aff1">
    <w:name w:val="Маркеры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11"/>
    <w:link w:val="a9"/>
    <w:qFormat/>
    <w:pPr>
      <w:spacing w:after="120"/>
      <w:ind w:left="720"/>
      <w:jc w:val="center"/>
    </w:pPr>
    <w:rPr>
      <w:b/>
      <w:sz w:val="32"/>
      <w:szCs w:val="20"/>
    </w:rPr>
  </w:style>
  <w:style w:type="paragraph" w:styleId="aff2">
    <w:name w:val="Body Text"/>
    <w:basedOn w:val="a"/>
    <w:pPr>
      <w:spacing w:after="140" w:line="276" w:lineRule="auto"/>
    </w:pPr>
  </w:style>
  <w:style w:type="paragraph" w:styleId="aff3">
    <w:name w:val="List"/>
    <w:basedOn w:val="11"/>
    <w:rPr>
      <w:rFonts w:ascii="PT Astra Serif" w:hAnsi="PT Astra Serif" w:cs="Noto Sans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4">
    <w:name w:val="index heading"/>
    <w:basedOn w:val="aa"/>
  </w:style>
  <w:style w:type="paragraph" w:customStyle="1" w:styleId="11">
    <w:name w:val="Основной текст1"/>
    <w:basedOn w:val="a"/>
    <w:qFormat/>
    <w:pPr>
      <w:spacing w:line="360" w:lineRule="auto"/>
    </w:pPr>
    <w:rPr>
      <w:sz w:val="22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indexheading1">
    <w:name w:val="index heading1"/>
    <w:basedOn w:val="aa"/>
    <w:qFormat/>
  </w:style>
  <w:style w:type="paragraph" w:styleId="aff5">
    <w:name w:val="table of figures"/>
    <w:basedOn w:val="a"/>
    <w:next w:val="a"/>
    <w:uiPriority w:val="99"/>
    <w:unhideWhenUsed/>
    <w:qFormat/>
  </w:style>
  <w:style w:type="paragraph" w:customStyle="1" w:styleId="caption11">
    <w:name w:val="caption1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6">
    <w:name w:val="endnote text"/>
    <w:basedOn w:val="a"/>
    <w:link w:val="a5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</w:style>
  <w:style w:type="paragraph" w:styleId="aff7">
    <w:name w:val="footnote text"/>
    <w:basedOn w:val="a"/>
    <w:uiPriority w:val="99"/>
    <w:semiHidden/>
    <w:unhideWhenUsed/>
    <w:rPr>
      <w:sz w:val="20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styleId="aff9">
    <w:name w:val="No Spacing"/>
    <w:basedOn w:val="a"/>
    <w:uiPriority w:val="1"/>
    <w:qFormat/>
    <w:rPr>
      <w:color w:val="000000"/>
    </w:rPr>
  </w:style>
  <w:style w:type="paragraph" w:styleId="ac">
    <w:name w:val="Subtitle"/>
    <w:basedOn w:val="a"/>
    <w:next w:val="a"/>
    <w:link w:val="ab"/>
    <w:uiPriority w:val="11"/>
    <w:qFormat/>
    <w:rPr>
      <w:i/>
      <w:color w:val="444444"/>
      <w:sz w:val="52"/>
    </w:rPr>
  </w:style>
  <w:style w:type="paragraph" w:styleId="22">
    <w:name w:val="Quote"/>
    <w:basedOn w:val="a"/>
    <w:next w:val="a"/>
    <w:link w:val="21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e">
    <w:name w:val="Intense Quote"/>
    <w:basedOn w:val="a"/>
    <w:next w:val="a"/>
    <w:link w:val="ad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D9D9D9" w:fill="D9D9D9"/>
      <w:ind w:left="567" w:right="567"/>
    </w:pPr>
    <w:rPr>
      <w:i/>
      <w:color w:val="606060"/>
      <w:sz w:val="19"/>
    </w:rPr>
  </w:style>
  <w:style w:type="paragraph" w:customStyle="1" w:styleId="13">
    <w:name w:val="Основной текст с отступом1"/>
    <w:basedOn w:val="a"/>
    <w:qFormat/>
    <w:pPr>
      <w:spacing w:after="120"/>
      <w:ind w:left="720"/>
      <w:jc w:val="both"/>
    </w:pPr>
    <w:rPr>
      <w:sz w:val="20"/>
      <w:szCs w:val="20"/>
    </w:rPr>
  </w:style>
  <w:style w:type="paragraph" w:customStyle="1" w:styleId="BodyTextIndent3">
    <w:name w:val="BodyTextIndent3"/>
    <w:basedOn w:val="a"/>
    <w:qFormat/>
    <w:pPr>
      <w:ind w:firstLine="720"/>
      <w:jc w:val="both"/>
    </w:pPr>
  </w:style>
  <w:style w:type="paragraph" w:customStyle="1" w:styleId="AnnotationText">
    <w:name w:val="AnnotationText"/>
    <w:basedOn w:val="a"/>
    <w:semiHidden/>
    <w:qFormat/>
    <w:rPr>
      <w:sz w:val="20"/>
      <w:szCs w:val="20"/>
    </w:rPr>
  </w:style>
  <w:style w:type="paragraph" w:customStyle="1" w:styleId="AnnotationSubject">
    <w:name w:val="AnnotationSubject"/>
    <w:basedOn w:val="AnnotationText"/>
    <w:next w:val="AnnotationText"/>
    <w:semiHidden/>
    <w:qFormat/>
    <w:rPr>
      <w:b/>
      <w:bCs/>
    </w:rPr>
  </w:style>
  <w:style w:type="paragraph" w:customStyle="1" w:styleId="Acetate">
    <w:name w:val="Acetate"/>
    <w:basedOn w:val="a"/>
    <w:semiHidden/>
    <w:qFormat/>
    <w:rPr>
      <w:rFonts w:ascii="Tahoma" w:hAnsi="Tahoma"/>
      <w:sz w:val="16"/>
      <w:szCs w:val="16"/>
    </w:rPr>
  </w:style>
  <w:style w:type="paragraph" w:customStyle="1" w:styleId="StGen1">
    <w:name w:val="StGen1"/>
    <w:qFormat/>
    <w:rPr>
      <w:rFonts w:eastAsia="Arial"/>
      <w:lang w:val="ru-RU" w:eastAsia="ar-SA" w:bidi="ar-SA"/>
    </w:rPr>
  </w:style>
  <w:style w:type="paragraph" w:customStyle="1" w:styleId="StGen2">
    <w:name w:val="StGen2"/>
    <w:basedOn w:val="a"/>
    <w:qFormat/>
    <w:pPr>
      <w:tabs>
        <w:tab w:val="left" w:pos="0"/>
      </w:tabs>
      <w:jc w:val="both"/>
    </w:pPr>
  </w:style>
  <w:style w:type="paragraph" w:customStyle="1" w:styleId="179">
    <w:name w:val="179"/>
    <w:basedOn w:val="a"/>
    <w:qFormat/>
    <w:pPr>
      <w:ind w:left="720"/>
      <w:contextualSpacing/>
    </w:pPr>
  </w:style>
  <w:style w:type="paragraph" w:customStyle="1" w:styleId="StGen0">
    <w:name w:val="StGen0"/>
    <w:basedOn w:val="a"/>
    <w:qFormat/>
    <w:pPr>
      <w:tabs>
        <w:tab w:val="left" w:pos="567"/>
      </w:tabs>
      <w:spacing w:after="240"/>
      <w:ind w:left="567" w:hanging="563"/>
    </w:pPr>
    <w:rPr>
      <w:sz w:val="20"/>
      <w:szCs w:val="20"/>
      <w:lang w:eastAsia="en-US"/>
    </w:rPr>
  </w:style>
  <w:style w:type="paragraph" w:customStyle="1" w:styleId="affa">
    <w:name w:val="Колонтитул"/>
    <w:basedOn w:val="a"/>
    <w:qFormat/>
  </w:style>
  <w:style w:type="paragraph" w:styleId="af0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pPr>
      <w:tabs>
        <w:tab w:val="center" w:pos="4677"/>
        <w:tab w:val="right" w:pos="9355"/>
      </w:tabs>
    </w:pPr>
  </w:style>
  <w:style w:type="paragraph" w:customStyle="1" w:styleId="GenStyleDefPar">
    <w:name w:val="GenStyleDefPar"/>
    <w:qFormat/>
  </w:style>
  <w:style w:type="paragraph" w:styleId="af8">
    <w:name w:val="annotation text"/>
    <w:basedOn w:val="a"/>
    <w:link w:val="af7"/>
    <w:uiPriority w:val="99"/>
    <w:semiHidden/>
    <w:unhideWhenUsed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b">
    <w:name w:val="Normal (Web)"/>
    <w:basedOn w:val="a"/>
    <w:uiPriority w:val="99"/>
    <w:semiHidden/>
    <w:unhideWhenUsed/>
    <w:qFormat/>
    <w:pPr>
      <w:spacing w:beforeAutospacing="1" w:afterAutospacing="1"/>
    </w:pPr>
  </w:style>
  <w:style w:type="paragraph" w:styleId="affc">
    <w:name w:val="Revision"/>
    <w:uiPriority w:val="99"/>
    <w:semiHidden/>
    <w:qFormat/>
    <w:rPr>
      <w:sz w:val="24"/>
      <w:szCs w:val="24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eastAsiaTheme="minorEastAsia"/>
      <w:sz w:val="24"/>
      <w:szCs w:val="24"/>
      <w:lang w:val="ru-RU" w:eastAsia="ru-RU" w:bidi="ar-SA"/>
    </w:rPr>
  </w:style>
  <w:style w:type="numbering" w:customStyle="1" w:styleId="NormalList">
    <w:name w:val="NormalList"/>
    <w:semiHidden/>
    <w:qFormat/>
  </w:style>
  <w:style w:type="numbering" w:customStyle="1" w:styleId="GenStyleDefNum">
    <w:name w:val="GenStyleDefNum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sz w:val="22"/>
      </w:rPr>
      <w:tblPr/>
      <w:tcPr>
        <w:shd w:val="clear" w:color="FFFFFF" w:fill="FFFFFF"/>
      </w:tcPr>
    </w:tblStylePr>
    <w:tblStylePr w:type="lastCol">
      <w:rPr>
        <w:b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sz w:val="22"/>
      </w:rPr>
      <w:tblPr/>
      <w:tcPr>
        <w:shd w:val="clear" w:color="FFFFFF" w:fill="FFFFFF"/>
      </w:tcPr>
    </w:tblStylePr>
    <w:tblStylePr w:type="lastCol">
      <w:rPr>
        <w:b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sz w:val="22"/>
      </w:rPr>
      <w:tblPr/>
      <w:tcPr>
        <w:shd w:val="clear" w:color="FFFFFF" w:fill="FFFFFF"/>
      </w:tcPr>
    </w:tblStylePr>
    <w:tblStylePr w:type="lastCol">
      <w:rPr>
        <w:b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sz w:val="22"/>
      </w:rPr>
      <w:tblPr/>
      <w:tcPr>
        <w:shd w:val="clear" w:color="FFFFFF" w:fill="FFFFFF"/>
      </w:tcPr>
    </w:tblStylePr>
    <w:tblStylePr w:type="lastCol">
      <w:rPr>
        <w:b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sz w:val="22"/>
      </w:rPr>
      <w:tblPr/>
      <w:tcPr>
        <w:shd w:val="clear" w:color="FFFFFF" w:fill="FFFFFF"/>
      </w:tcPr>
    </w:tblStylePr>
    <w:tblStylePr w:type="lastCol">
      <w:rPr>
        <w:b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sz w:val="22"/>
      </w:rPr>
      <w:tblPr/>
      <w:tcPr>
        <w:shd w:val="clear" w:color="FFFFFF" w:fill="FFFFFF"/>
      </w:tcPr>
    </w:tblStylePr>
    <w:tblStylePr w:type="lastCol">
      <w:rPr>
        <w:b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sz w:val="22"/>
      </w:rPr>
      <w:tblPr/>
      <w:tcPr>
        <w:shd w:val="clear" w:color="FFFFFF" w:fill="FFFFFF"/>
      </w:tcPr>
    </w:tblStylePr>
    <w:tblStylePr w:type="lastCol">
      <w:rPr>
        <w:b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FFFF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FFFF"/>
      </w:tcPr>
    </w:tblStylePr>
    <w:tblStylePr w:type="lastRow">
      <w:rPr>
        <w:sz w:val="22"/>
      </w:rPr>
      <w:tblPr/>
      <w:tcPr>
        <w:shd w:val="clear" w:color="FFFFFF" w:fill="FFFFFF"/>
      </w:tcPr>
    </w:tblStylePr>
    <w:tblStylePr w:type="firstCol">
      <w:rPr>
        <w:sz w:val="22"/>
      </w:rPr>
      <w:tblPr/>
      <w:tcPr>
        <w:shd w:val="clear" w:color="FFFFFF" w:fill="FFFFFF"/>
      </w:tcPr>
    </w:tblStylePr>
    <w:tblStylePr w:type="lastCol">
      <w:rPr>
        <w:sz w:val="22"/>
      </w:rPr>
      <w:tblPr/>
      <w:tcPr>
        <w:shd w:val="clear" w:color="FFFFFF" w:fill="FFFFF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FFFFFF"/>
      </w:tcPr>
    </w:tblStylePr>
    <w:tblStylePr w:type="lastRow">
      <w:rPr>
        <w:sz w:val="22"/>
      </w:rPr>
      <w:tblPr/>
      <w:tcPr>
        <w:shd w:val="clear" w:color="FFFFFF" w:fill="FFFFFF"/>
      </w:tcPr>
    </w:tblStylePr>
    <w:tblStylePr w:type="firstCol">
      <w:rPr>
        <w:sz w:val="22"/>
      </w:rPr>
      <w:tblPr/>
      <w:tcPr>
        <w:shd w:val="clear" w:color="FFFFFF" w:fill="FFFFFF"/>
      </w:tcPr>
    </w:tblStylePr>
    <w:tblStylePr w:type="lastCol">
      <w:rPr>
        <w:sz w:val="22"/>
      </w:rPr>
      <w:tblPr/>
      <w:tcPr>
        <w:shd w:val="clear" w:color="FFFFFF" w:fill="FFFFF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styleId="aff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548DD4" w:fill="548DD4"/>
      </w:tcPr>
    </w:tblStylePr>
    <w:tblStylePr w:type="lastRow">
      <w:rPr>
        <w:sz w:val="22"/>
      </w:rPr>
      <w:tblPr/>
      <w:tcPr>
        <w:shd w:val="clear" w:color="548DD4" w:fill="548DD4"/>
      </w:tcPr>
    </w:tblStylePr>
    <w:tblStylePr w:type="firstCol">
      <w:rPr>
        <w:sz w:val="22"/>
      </w:rPr>
      <w:tblPr/>
      <w:tcPr>
        <w:shd w:val="clear" w:color="548DD4" w:fill="548DD4"/>
      </w:tcPr>
    </w:tblStylePr>
    <w:tblStylePr w:type="lastCol">
      <w:rPr>
        <w:sz w:val="22"/>
      </w:rPr>
      <w:tblPr/>
      <w:tcPr>
        <w:shd w:val="clear" w:color="548DD4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6D9F1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6D9F1" w:fill="C6D9F1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D99594" w:fill="D99594"/>
      </w:tcPr>
    </w:tblStylePr>
    <w:tblStylePr w:type="lastRow">
      <w:rPr>
        <w:sz w:val="22"/>
      </w:rPr>
      <w:tblPr/>
      <w:tcPr>
        <w:shd w:val="clear" w:color="D99594" w:fill="D99594"/>
      </w:tcPr>
    </w:tblStylePr>
    <w:tblStylePr w:type="firstCol">
      <w:rPr>
        <w:sz w:val="22"/>
      </w:rPr>
      <w:tblPr/>
      <w:tcPr>
        <w:shd w:val="clear" w:color="D99594" w:fill="D99594"/>
      </w:tcPr>
    </w:tblStylePr>
    <w:tblStylePr w:type="lastCol">
      <w:rPr>
        <w:sz w:val="22"/>
      </w:rPr>
      <w:tblPr/>
      <w:tcPr>
        <w:shd w:val="clear" w:color="D99594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BDB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BDB" w:fill="F2DBDB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9BB559" w:fill="9BB559"/>
      </w:tcPr>
    </w:tblStylePr>
    <w:tblStylePr w:type="lastRow">
      <w:rPr>
        <w:sz w:val="22"/>
      </w:rPr>
      <w:tblPr/>
      <w:tcPr>
        <w:shd w:val="clear" w:color="9BB559" w:fill="9BB559"/>
      </w:tcPr>
    </w:tblStylePr>
    <w:tblStylePr w:type="firstCol">
      <w:rPr>
        <w:sz w:val="22"/>
      </w:rPr>
      <w:tblPr/>
      <w:tcPr>
        <w:shd w:val="clear" w:color="9BB559" w:fill="9BB559"/>
      </w:tcPr>
    </w:tblStylePr>
    <w:tblStylePr w:type="lastCol">
      <w:rPr>
        <w:sz w:val="22"/>
      </w:rPr>
      <w:tblPr/>
      <w:tcPr>
        <w:shd w:val="clear" w:color="9BB559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D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D" w:fill="EAF1DD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B2A1C7" w:fill="B2A1C7"/>
      </w:tcPr>
    </w:tblStylePr>
    <w:tblStylePr w:type="lastRow">
      <w:rPr>
        <w:sz w:val="22"/>
      </w:rPr>
      <w:tblPr/>
      <w:tcPr>
        <w:shd w:val="clear" w:color="B2A1C7" w:fill="B2A1C7"/>
      </w:tcPr>
    </w:tblStylePr>
    <w:tblStylePr w:type="firstCol">
      <w:rPr>
        <w:sz w:val="22"/>
      </w:rPr>
      <w:tblPr/>
      <w:tcPr>
        <w:shd w:val="clear" w:color="B2A1C7" w:fill="B2A1C7"/>
      </w:tcPr>
    </w:tblStylePr>
    <w:tblStylePr w:type="lastCol">
      <w:rPr>
        <w:sz w:val="22"/>
      </w:rPr>
      <w:tblPr/>
      <w:tcPr>
        <w:shd w:val="clear" w:color="B2A1C7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9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9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9D9D9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548DD4" w:fill="548DD4"/>
      </w:tcPr>
    </w:tblStylePr>
    <w:tblStylePr w:type="lastRow">
      <w:rPr>
        <w:sz w:val="22"/>
      </w:rPr>
      <w:tblPr/>
      <w:tcPr>
        <w:shd w:val="clear" w:color="548DD4" w:fill="548DD4"/>
      </w:tcPr>
    </w:tblStylePr>
    <w:tblStylePr w:type="firstCol">
      <w:rPr>
        <w:sz w:val="22"/>
      </w:rPr>
      <w:tblPr/>
      <w:tcPr>
        <w:shd w:val="clear" w:color="548DD4" w:fill="548DD4"/>
      </w:tcPr>
    </w:tblStylePr>
    <w:tblStylePr w:type="lastCol">
      <w:rPr>
        <w:sz w:val="22"/>
      </w:rPr>
      <w:tblPr/>
      <w:tcPr>
        <w:shd w:val="clear" w:color="548DD4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6D9F1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6D9F1" w:fill="C6D9F1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D99594" w:fill="D99594"/>
      </w:tcPr>
    </w:tblStylePr>
    <w:tblStylePr w:type="lastRow">
      <w:rPr>
        <w:sz w:val="22"/>
      </w:rPr>
      <w:tblPr/>
      <w:tcPr>
        <w:shd w:val="clear" w:color="D99594" w:fill="D99594"/>
      </w:tcPr>
    </w:tblStylePr>
    <w:tblStylePr w:type="firstCol">
      <w:rPr>
        <w:sz w:val="22"/>
      </w:rPr>
      <w:tblPr/>
      <w:tcPr>
        <w:shd w:val="clear" w:color="D99594" w:fill="D99594"/>
      </w:tcPr>
    </w:tblStylePr>
    <w:tblStylePr w:type="lastCol">
      <w:rPr>
        <w:sz w:val="22"/>
      </w:rPr>
      <w:tblPr/>
      <w:tcPr>
        <w:shd w:val="clear" w:color="D99594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BDB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BDB" w:fill="F2DBDB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9BBB59" w:fill="9BBB59"/>
      </w:tcPr>
    </w:tblStylePr>
    <w:tblStylePr w:type="lastRow">
      <w:rPr>
        <w:sz w:val="22"/>
      </w:rPr>
      <w:tblPr/>
      <w:tcPr>
        <w:shd w:val="clear" w:color="9BBB59" w:fill="9BBB59"/>
      </w:tcPr>
    </w:tblStylePr>
    <w:tblStylePr w:type="firstCol">
      <w:rPr>
        <w:sz w:val="22"/>
      </w:rPr>
      <w:tblPr/>
      <w:tcPr>
        <w:shd w:val="clear" w:color="9BBB59" w:fill="9BBB59"/>
      </w:tcPr>
    </w:tblStylePr>
    <w:tblStylePr w:type="lastCol">
      <w:rPr>
        <w:sz w:val="22"/>
      </w:rPr>
      <w:tblPr/>
      <w:tcPr>
        <w:shd w:val="clear" w:color="9BBB59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D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D" w:fill="EAF1DD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B2A1C7" w:fill="B2A1C7"/>
      </w:tcPr>
    </w:tblStylePr>
    <w:tblStylePr w:type="lastRow">
      <w:rPr>
        <w:sz w:val="22"/>
      </w:rPr>
      <w:tblPr/>
      <w:tcPr>
        <w:shd w:val="clear" w:color="B2A1C7" w:fill="B2A1C7"/>
      </w:tcPr>
    </w:tblStylePr>
    <w:tblStylePr w:type="firstCol">
      <w:rPr>
        <w:sz w:val="22"/>
      </w:rPr>
      <w:tblPr/>
      <w:tcPr>
        <w:shd w:val="clear" w:color="B2A1C7" w:fill="B2A1C7"/>
      </w:tcPr>
    </w:tblStylePr>
    <w:tblStylePr w:type="lastCol">
      <w:rPr>
        <w:sz w:val="22"/>
      </w:rPr>
      <w:tblPr/>
      <w:tcPr>
        <w:shd w:val="clear" w:color="B2A1C7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9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9" w:fill="FDE9D9"/>
      </w:tcPr>
    </w:tblStylePr>
  </w:style>
  <w:style w:type="table" w:customStyle="1" w:styleId="TableNormal">
    <w:name w:val="TableNormal"/>
    <w:semiHidden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nStyleDefTable">
    <w:name w:val="GenStyleDefTabl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1930</Words>
  <Characters>11002</Characters>
  <Application>Microsoft Office Word</Application>
  <DocSecurity>0</DocSecurity>
  <Lines>91</Lines>
  <Paragraphs>25</Paragraphs>
  <ScaleCrop>false</ScaleCrop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ansys</dc:creator>
  <dc:description/>
  <cp:lastModifiedBy>Надежда Лунёва</cp:lastModifiedBy>
  <cp:revision>335</cp:revision>
  <dcterms:created xsi:type="dcterms:W3CDTF">2025-07-24T03:36:00Z</dcterms:created>
  <dcterms:modified xsi:type="dcterms:W3CDTF">2026-02-26T13:47:00Z</dcterms:modified>
  <dc:language>ru-RU</dc:language>
</cp:coreProperties>
</file>