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/>
      <w:r/>
    </w:p>
    <w:tbl>
      <w:tblPr>
        <w:tblStyle w:val="665"/>
        <w:tblLayout w:type="fixed"/>
        <w:tblLook w:val="04A0" w:firstRow="1" w:lastRow="0" w:firstColumn="1" w:lastColumn="0" w:noHBand="0" w:noVBand="1"/>
      </w:tblPr>
      <w:tblGrid>
        <w:gridCol w:w="4536"/>
      </w:tblGrid>
      <w:tr>
        <w:tblPrEx/>
        <w:trPr>
          <w:trHeight w:val="281"/>
        </w:trPr>
        <w:tc>
          <w:tcPr>
            <w:tcBorders>
              <w:bottom w:val="single" w:color="000000" w:sz="4" w:space="0"/>
            </w:tcBorders>
            <w:tcW w:w="4536" w:type="dxa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</w:r>
          </w:p>
        </w:tc>
      </w:tr>
      <w:tr>
        <w:tblPrEx/>
        <w:trPr>
          <w:trHeight w:val="423"/>
        </w:trPr>
        <w:tc>
          <w:tcPr>
            <w:tcBorders>
              <w:top w:val="single" w:color="000000" w:sz="4" w:space="0"/>
            </w:tcBorders>
            <w:tcW w:w="4536" w:type="dxa"/>
            <w:textDirection w:val="lrTb"/>
            <w:noWrap w:val="false"/>
          </w:tcPr>
          <w:p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  <w:vertAlign w:val="superscript"/>
              </w:rPr>
              <w:t xml:space="preserve">Фамилия, Имя</w:t>
            </w:r>
            <w:r>
              <w:rPr>
                <w:sz w:val="22"/>
                <w:vertAlign w:val="superscript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4536" w:type="dxa"/>
            <w:textDirection w:val="lrTb"/>
            <w:noWrap w:val="false"/>
          </w:tcPr>
          <w:p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  <w:vertAlign w:val="superscript"/>
              </w:rPr>
              <w:t xml:space="preserve">Отчество</w:t>
            </w:r>
            <w:r>
              <w:rPr>
                <w:sz w:val="22"/>
                <w:vertAlign w:val="superscript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4536" w:type="dxa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4536" w:type="dxa"/>
            <w:textDirection w:val="lrTb"/>
            <w:noWrap w:val="false"/>
          </w:tcPr>
          <w:p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  <w:vertAlign w:val="superscript"/>
              </w:rPr>
              <w:t xml:space="preserve">должность</w:t>
            </w:r>
            <w:r>
              <w:rPr>
                <w:sz w:val="22"/>
                <w:vertAlign w:val="superscript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4536" w:type="dxa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4536" w:type="dxa"/>
            <w:textDirection w:val="lrTb"/>
            <w:noWrap w:val="false"/>
          </w:tcPr>
          <w:p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  <w:vertAlign w:val="superscript"/>
              </w:rPr>
              <w:t xml:space="preserve">подразделение</w:t>
            </w:r>
            <w:r>
              <w:rPr>
                <w:sz w:val="22"/>
                <w:vertAlign w:val="superscript"/>
              </w:rPr>
            </w:r>
          </w:p>
        </w:tc>
      </w:tr>
    </w:tbl>
    <w:p>
      <w:pPr>
        <w:jc w:val="center"/>
        <w:widowControl w:val="off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</w:p>
    <w:p>
      <w:pPr>
        <w:jc w:val="center"/>
        <w:spacing w:before="120"/>
        <w:widowControl w:val="off"/>
        <w:rPr>
          <w:rStyle w:val="636"/>
          <w:b/>
          <w:color w:val="000000"/>
          <w:sz w:val="23"/>
        </w:rPr>
      </w:pPr>
      <w:r>
        <w:rPr>
          <w:rStyle w:val="636"/>
          <w:b/>
          <w:color w:val="000000"/>
          <w:sz w:val="23"/>
        </w:rPr>
        <w:fldChar w:fldCharType="begin"/>
      </w:r>
      <w:r>
        <w:rPr>
          <w:rStyle w:val="636"/>
          <w:b/>
          <w:color w:val="000000"/>
          <w:sz w:val="23"/>
        </w:rPr>
        <w:instrText xml:space="preserve">HYPERLINK "http://blanker.ru/doc/list-oznakomleniya-s-lokalnymi-normativnymi-aktami"</w:instrText>
      </w:r>
      <w:r>
        <w:rPr>
          <w:rStyle w:val="636"/>
          <w:b/>
          <w:color w:val="000000"/>
          <w:sz w:val="23"/>
        </w:rPr>
        <w:fldChar w:fldCharType="separate"/>
      </w:r>
      <w:r>
        <w:rPr>
          <w:rStyle w:val="636"/>
          <w:b/>
          <w:color w:val="000000"/>
          <w:sz w:val="23"/>
        </w:rPr>
        <w:t xml:space="preserve">Лист ознакомления с локальными</w:t>
      </w:r>
      <w:r>
        <w:rPr>
          <w:rStyle w:val="636"/>
          <w:b/>
          <w:color w:val="000000"/>
          <w:sz w:val="23"/>
        </w:rPr>
        <w:fldChar w:fldCharType="end"/>
      </w:r>
      <w:r>
        <w:rPr>
          <w:rStyle w:val="636"/>
          <w:b/>
          <w:color w:val="000000"/>
          <w:sz w:val="23"/>
        </w:rPr>
      </w:r>
    </w:p>
    <w:p>
      <w:pPr>
        <w:jc w:val="center"/>
        <w:widowControl w:val="off"/>
        <w:rPr>
          <w:b/>
          <w:sz w:val="23"/>
        </w:rPr>
      </w:pPr>
      <w:r>
        <w:rPr>
          <w:rStyle w:val="636"/>
          <w:b/>
          <w:color w:val="000000"/>
          <w:sz w:val="23"/>
        </w:rPr>
        <w:fldChar w:fldCharType="begin"/>
      </w:r>
      <w:r>
        <w:rPr>
          <w:rStyle w:val="636"/>
          <w:b/>
          <w:color w:val="000000"/>
          <w:sz w:val="23"/>
        </w:rPr>
        <w:instrText xml:space="preserve">HYPERLINK "http://blanker.ru/doc/list-oznakomleniya-s-lokalnymi-normativnymi-aktami"</w:instrText>
      </w:r>
      <w:r>
        <w:rPr>
          <w:rStyle w:val="636"/>
          <w:b/>
          <w:color w:val="000000"/>
          <w:sz w:val="23"/>
        </w:rPr>
        <w:fldChar w:fldCharType="separate"/>
      </w:r>
      <w:r>
        <w:rPr>
          <w:rStyle w:val="636"/>
          <w:b/>
          <w:color w:val="000000"/>
          <w:sz w:val="23"/>
        </w:rPr>
        <w:t xml:space="preserve">нормативными актами</w:t>
      </w:r>
      <w:r>
        <w:rPr>
          <w:rStyle w:val="636"/>
          <w:b/>
          <w:color w:val="000000"/>
          <w:sz w:val="23"/>
        </w:rPr>
        <w:fldChar w:fldCharType="end"/>
      </w:r>
      <w:r>
        <w:rPr>
          <w:b/>
          <w:sz w:val="23"/>
        </w:rPr>
      </w:r>
    </w:p>
    <w:p>
      <w:pPr>
        <w:ind w:left="-284" w:right="-142" w:firstLine="709"/>
        <w:jc w:val="both"/>
        <w:spacing w:before="120" w:after="120"/>
        <w:widowControl w:val="off"/>
        <w:rPr>
          <w:color w:val="000000"/>
          <w:sz w:val="23"/>
        </w:rPr>
      </w:pPr>
      <w:r/>
      <w:bookmarkStart w:id="1" w:name="_GoBack"/>
      <w:r/>
      <w:bookmarkEnd w:id="1"/>
      <w:r>
        <w:rPr>
          <w:color w:val="000000"/>
          <w:sz w:val="23"/>
        </w:rPr>
        <w:t xml:space="preserve">До заключения трудового договора работник ознакомлен со следующими </w:t>
      </w:r>
      <w:r>
        <w:rPr>
          <w:color w:val="000000"/>
          <w:sz w:val="23"/>
        </w:rPr>
        <w:t xml:space="preserve">локальными нормативными актами:</w:t>
      </w:r>
      <w:r>
        <w:rPr>
          <w:color w:val="000000"/>
          <w:sz w:val="23"/>
        </w:rPr>
      </w:r>
    </w:p>
    <w:tbl>
      <w:tblPr>
        <w:tblStyle w:val="665"/>
        <w:tblInd w:w="-49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7587"/>
        <w:gridCol w:w="1134"/>
        <w:gridCol w:w="1276"/>
      </w:tblGrid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5" w:type="dxa"/>
              <w:right w:w="75" w:type="dxa"/>
            </w:tcMar>
            <w:tcW w:w="567" w:type="dxa"/>
            <w:textDirection w:val="lrTb"/>
            <w:noWrap w:val="false"/>
          </w:tcPr>
          <w:p>
            <w:pPr>
              <w:pStyle w:val="647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 xml:space="preserve">п/п</w:t>
            </w:r>
            <w:r>
              <w:rPr>
                <w:color w:val="000000"/>
                <w:sz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5" w:type="dxa"/>
              <w:right w:w="75" w:type="dxa"/>
            </w:tcMar>
            <w:tcW w:w="7587" w:type="dxa"/>
            <w:textDirection w:val="lrTb"/>
            <w:noWrap w:val="false"/>
          </w:tcPr>
          <w:p>
            <w:pPr>
              <w:pStyle w:val="647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 xml:space="preserve">Наименование локального       </w:t>
            </w:r>
            <w:r>
              <w:rPr>
                <w:color w:val="000000"/>
                <w:sz w:val="23"/>
              </w:rPr>
              <w:br/>
            </w:r>
            <w:r>
              <w:rPr>
                <w:color w:val="000000"/>
                <w:sz w:val="23"/>
              </w:rPr>
              <w:t xml:space="preserve">         нормативного акта</w:t>
            </w:r>
            <w:r>
              <w:rPr>
                <w:color w:val="000000"/>
                <w:sz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5" w:type="dxa"/>
              <w:right w:w="75" w:type="dxa"/>
            </w:tcMar>
            <w:tcW w:w="1134" w:type="dxa"/>
            <w:textDirection w:val="lrTb"/>
            <w:noWrap w:val="false"/>
          </w:tcPr>
          <w:p>
            <w:pPr>
              <w:pStyle w:val="647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 xml:space="preserve">дата</w:t>
            </w:r>
            <w:r>
              <w:rPr>
                <w:color w:val="000000"/>
                <w:sz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5" w:type="dxa"/>
              <w:right w:w="75" w:type="dxa"/>
            </w:tcMar>
            <w:tcW w:w="1276" w:type="dxa"/>
            <w:textDirection w:val="lrTb"/>
            <w:noWrap w:val="false"/>
          </w:tcPr>
          <w:p>
            <w:pPr>
              <w:pStyle w:val="64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подпись</w:t>
            </w:r>
            <w:r>
              <w:rPr>
                <w:color w:val="000000"/>
              </w:rPr>
            </w:r>
          </w:p>
        </w:tc>
      </w:tr>
      <w:tr>
        <w:tblPrEx/>
        <w:trPr>
          <w:trHeight w:val="1244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5" w:type="dxa"/>
              <w:right w:w="7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647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 xml:space="preserve">1.</w:t>
            </w:r>
            <w:r>
              <w:rPr>
                <w:color w:val="000000"/>
                <w:sz w:val="23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5" w:type="dxa"/>
              <w:right w:w="75" w:type="dxa"/>
            </w:tcMar>
            <w:tcW w:w="7587" w:type="dxa"/>
            <w:vAlign w:val="center"/>
            <w:textDirection w:val="lrTb"/>
            <w:noWrap w:val="false"/>
          </w:tcPr>
          <w:p>
            <w:pPr>
              <w:pStyle w:val="647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 xml:space="preserve">Устав МАИ.</w:t>
            </w:r>
            <w:r>
              <w:rPr>
                <w:color w:val="000000"/>
                <w:sz w:val="23"/>
              </w:rPr>
            </w:r>
          </w:p>
          <w:p>
            <w:pPr>
              <w:pStyle w:val="647"/>
              <w:rPr>
                <w:sz w:val="23"/>
              </w:rPr>
            </w:pPr>
            <w:r>
              <w:rPr>
                <w:sz w:val="23"/>
              </w:rPr>
              <w:t xml:space="preserve">Утверждён приказом Минобрнауки России от </w:t>
            </w:r>
            <w:r>
              <w:rPr>
                <w:sz w:val="23"/>
              </w:rPr>
            </w:r>
          </w:p>
          <w:p>
            <w:pPr>
              <w:pStyle w:val="647"/>
              <w:rPr>
                <w:color w:val="000000"/>
                <w:sz w:val="23"/>
              </w:rPr>
            </w:pPr>
            <w:r>
              <w:rPr>
                <w:color w:val="000000"/>
                <w:sz w:val="23"/>
                <w:u w:val="single"/>
              </w:rPr>
              <w:t xml:space="preserve">25</w:t>
            </w:r>
            <w:r>
              <w:rPr>
                <w:color w:val="000000"/>
                <w:sz w:val="23"/>
              </w:rPr>
              <w:t xml:space="preserve">.</w:t>
            </w:r>
            <w:r>
              <w:rPr>
                <w:color w:val="000000"/>
                <w:sz w:val="23"/>
                <w:u w:val="single"/>
              </w:rPr>
              <w:t xml:space="preserve">12</w:t>
            </w:r>
            <w:r>
              <w:rPr>
                <w:color w:val="000000"/>
                <w:sz w:val="23"/>
              </w:rPr>
              <w:t xml:space="preserve">.</w:t>
            </w:r>
            <w:r>
              <w:rPr>
                <w:color w:val="000000"/>
                <w:sz w:val="23"/>
                <w:u w:val="single"/>
              </w:rPr>
              <w:t xml:space="preserve">2018 </w:t>
            </w:r>
            <w:r>
              <w:rPr>
                <w:sz w:val="23"/>
              </w:rPr>
              <w:t xml:space="preserve"> </w:t>
            </w:r>
            <w:r>
              <w:rPr>
                <w:color w:val="000000"/>
                <w:sz w:val="23"/>
              </w:rPr>
              <w:t xml:space="preserve">№ </w:t>
            </w:r>
            <w:r>
              <w:rPr>
                <w:color w:val="000000"/>
                <w:sz w:val="23"/>
                <w:u w:val="single"/>
              </w:rPr>
              <w:t xml:space="preserve">1257</w:t>
            </w:r>
            <w:r>
              <w:rPr>
                <w:sz w:val="23"/>
              </w:rPr>
              <w:t xml:space="preserve">, с изменениями, утверждёнными приказом Минобрнауки России от </w:t>
            </w:r>
            <w:r>
              <w:rPr>
                <w:color w:val="000000"/>
                <w:sz w:val="23"/>
                <w:u w:val="single"/>
              </w:rPr>
              <w:t xml:space="preserve">16</w:t>
            </w:r>
            <w:r>
              <w:rPr>
                <w:color w:val="000000"/>
                <w:sz w:val="23"/>
              </w:rPr>
              <w:t xml:space="preserve">.</w:t>
            </w:r>
            <w:r>
              <w:rPr>
                <w:color w:val="000000"/>
                <w:sz w:val="23"/>
                <w:u w:val="single"/>
              </w:rPr>
              <w:t xml:space="preserve">03</w:t>
            </w:r>
            <w:r>
              <w:rPr>
                <w:color w:val="000000"/>
                <w:sz w:val="23"/>
              </w:rPr>
              <w:t xml:space="preserve">.</w:t>
            </w:r>
            <w:r>
              <w:rPr>
                <w:color w:val="000000"/>
                <w:sz w:val="23"/>
                <w:u w:val="single"/>
              </w:rPr>
              <w:t xml:space="preserve">2020</w:t>
            </w:r>
            <w:r>
              <w:rPr>
                <w:sz w:val="23"/>
              </w:rPr>
              <w:t xml:space="preserve"> г. № </w:t>
            </w:r>
            <w:r>
              <w:rPr>
                <w:color w:val="000000"/>
                <w:sz w:val="23"/>
                <w:u w:val="single"/>
              </w:rPr>
              <w:t xml:space="preserve">419</w:t>
            </w:r>
            <w:r>
              <w:rPr>
                <w:color w:val="000000"/>
                <w:sz w:val="23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5" w:type="dxa"/>
              <w:right w:w="75" w:type="dxa"/>
            </w:tcMar>
            <w:tcW w:w="1134" w:type="dxa"/>
            <w:textDirection w:val="lrTb"/>
            <w:noWrap w:val="false"/>
          </w:tcPr>
          <w:p>
            <w:pPr>
              <w:pStyle w:val="647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  <w:r>
              <w:rPr>
                <w:color w:val="000000"/>
                <w:sz w:val="23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5" w:type="dxa"/>
              <w:right w:w="75" w:type="dxa"/>
            </w:tcMar>
            <w:tcW w:w="1276" w:type="dxa"/>
            <w:textDirection w:val="lrTb"/>
            <w:noWrap w:val="false"/>
          </w:tcPr>
          <w:p>
            <w:pPr>
              <w:pStyle w:val="647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163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5" w:type="dxa"/>
              <w:right w:w="7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647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 xml:space="preserve">2.</w:t>
            </w:r>
            <w:r>
              <w:rPr>
                <w:color w:val="000000"/>
                <w:sz w:val="23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5" w:type="dxa"/>
              <w:right w:w="75" w:type="dxa"/>
            </w:tcMar>
            <w:tcW w:w="7587" w:type="dxa"/>
            <w:vAlign w:val="center"/>
            <w:textDirection w:val="lrTb"/>
            <w:noWrap w:val="false"/>
          </w:tcPr>
          <w:p>
            <w:pPr>
              <w:pStyle w:val="661"/>
              <w:spacing w:before="0" w:after="0"/>
              <w:rPr>
                <w:color w:val="00000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Коллективный договор </w:t>
            </w:r>
            <w:r>
              <w:rPr>
                <w:b w:val="0"/>
                <w:sz w:val="22"/>
                <w:szCs w:val="22"/>
              </w:rPr>
              <w:t xml:space="preserve">федерального государственного бюджетного образовательного учреждения высшего образования «Московский авиационный институт (национальный исследовательский университет)» </w:t>
            </w:r>
            <w:r>
              <w:rPr>
                <w:b w:val="0"/>
                <w:sz w:val="22"/>
                <w:szCs w:val="22"/>
              </w:rPr>
              <w:t xml:space="preserve">на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 w:val="0"/>
                <w:sz w:val="22"/>
                <w:szCs w:val="22"/>
              </w:rPr>
              <w:t xml:space="preserve">период </w:t>
            </w:r>
            <w:r>
              <w:rPr>
                <w:b w:val="0"/>
                <w:sz w:val="22"/>
                <w:szCs w:val="22"/>
              </w:rPr>
              <w:t xml:space="preserve">01</w:t>
            </w:r>
            <w:r>
              <w:rPr>
                <w:b w:val="0"/>
                <w:sz w:val="22"/>
                <w:szCs w:val="22"/>
              </w:rPr>
              <w:t xml:space="preserve"> </w:t>
            </w:r>
            <w:r>
              <w:rPr>
                <w:b w:val="0"/>
                <w:sz w:val="22"/>
                <w:szCs w:val="22"/>
              </w:rPr>
              <w:t xml:space="preserve">января</w:t>
            </w:r>
            <w:r>
              <w:rPr>
                <w:b w:val="0"/>
                <w:sz w:val="22"/>
                <w:szCs w:val="22"/>
              </w:rPr>
              <w:t xml:space="preserve"> 20</w:t>
            </w:r>
            <w:r>
              <w:rPr>
                <w:b w:val="0"/>
                <w:sz w:val="22"/>
                <w:szCs w:val="22"/>
              </w:rPr>
              <w:t xml:space="preserve">22</w:t>
            </w:r>
            <w:r>
              <w:rPr>
                <w:b w:val="0"/>
                <w:sz w:val="22"/>
                <w:szCs w:val="22"/>
              </w:rPr>
              <w:t xml:space="preserve"> г. по </w:t>
            </w:r>
            <w:r>
              <w:rPr>
                <w:b w:val="0"/>
                <w:sz w:val="22"/>
                <w:szCs w:val="22"/>
              </w:rPr>
              <w:t xml:space="preserve">31</w:t>
            </w:r>
            <w:r>
              <w:rPr>
                <w:b w:val="0"/>
                <w:sz w:val="22"/>
                <w:szCs w:val="22"/>
              </w:rPr>
              <w:t xml:space="preserve"> </w:t>
            </w:r>
            <w:r>
              <w:rPr>
                <w:b w:val="0"/>
                <w:sz w:val="22"/>
                <w:szCs w:val="22"/>
              </w:rPr>
              <w:t xml:space="preserve">декабря 2024</w:t>
            </w:r>
            <w:r>
              <w:rPr>
                <w:b w:val="0"/>
                <w:sz w:val="22"/>
                <w:szCs w:val="22"/>
              </w:rPr>
              <w:t xml:space="preserve"> г.</w:t>
            </w:r>
            <w:r>
              <w:rPr>
                <w:b w:val="0"/>
                <w:color w:val="000000"/>
                <w:sz w:val="22"/>
                <w:szCs w:val="22"/>
              </w:rPr>
              <w:br/>
            </w:r>
            <w:r>
              <w:rPr>
                <w:b w:val="0"/>
                <w:color w:val="000000"/>
                <w:sz w:val="22"/>
                <w:szCs w:val="22"/>
              </w:rPr>
              <w:t xml:space="preserve">Утвержден на конференции работников</w:t>
            </w:r>
            <w:r>
              <w:rPr>
                <w:b w:val="0"/>
                <w:color w:val="000000"/>
                <w:sz w:val="22"/>
                <w:szCs w:val="22"/>
              </w:rPr>
              <w:t xml:space="preserve"> </w:t>
            </w:r>
            <w:r>
              <w:rPr>
                <w:b w:val="0"/>
                <w:color w:val="000000"/>
                <w:sz w:val="22"/>
                <w:szCs w:val="22"/>
              </w:rPr>
              <w:t xml:space="preserve"> и обучающихся </w:t>
            </w:r>
            <w:r>
              <w:rPr>
                <w:b w:val="0"/>
                <w:sz w:val="22"/>
                <w:szCs w:val="22"/>
              </w:rPr>
              <w:t xml:space="preserve">федерального государственного бюджетного образовательного учреждения высшего образования «Московский авиационный институт (национальный исследовательский университет)»</w:t>
            </w:r>
            <w:r>
              <w:rPr>
                <w:b w:val="0"/>
                <w:sz w:val="22"/>
                <w:szCs w:val="22"/>
              </w:rPr>
              <w:t xml:space="preserve"> </w:t>
            </w:r>
            <w:r>
              <w:rPr>
                <w:b w:val="0"/>
                <w:color w:val="000000"/>
                <w:sz w:val="22"/>
                <w:szCs w:val="22"/>
              </w:rPr>
              <w:t xml:space="preserve">30</w:t>
            </w:r>
            <w:r>
              <w:rPr>
                <w:b w:val="0"/>
                <w:color w:val="000000"/>
                <w:sz w:val="22"/>
                <w:szCs w:val="22"/>
              </w:rPr>
              <w:t xml:space="preserve"> </w:t>
            </w:r>
            <w:r>
              <w:rPr>
                <w:b w:val="0"/>
                <w:color w:val="000000"/>
                <w:sz w:val="22"/>
                <w:szCs w:val="22"/>
              </w:rPr>
              <w:t xml:space="preserve">ноября</w:t>
            </w:r>
            <w:r>
              <w:rPr>
                <w:b w:val="0"/>
                <w:color w:val="000000"/>
                <w:sz w:val="22"/>
                <w:szCs w:val="22"/>
              </w:rPr>
              <w:t xml:space="preserve"> 20</w:t>
            </w:r>
            <w:r>
              <w:rPr>
                <w:b w:val="0"/>
                <w:color w:val="000000"/>
                <w:sz w:val="22"/>
                <w:szCs w:val="22"/>
              </w:rPr>
              <w:t xml:space="preserve">21</w:t>
            </w:r>
            <w:r>
              <w:rPr>
                <w:b w:val="0"/>
                <w:color w:val="000000"/>
                <w:sz w:val="22"/>
                <w:szCs w:val="22"/>
              </w:rPr>
              <w:t xml:space="preserve"> г</w:t>
            </w:r>
            <w:r>
              <w:rPr>
                <w:b w:val="0"/>
                <w:color w:val="000000"/>
                <w:sz w:val="22"/>
                <w:szCs w:val="22"/>
              </w:rPr>
              <w:t xml:space="preserve">ода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5" w:type="dxa"/>
              <w:right w:w="75" w:type="dxa"/>
            </w:tcMar>
            <w:tcW w:w="1134" w:type="dxa"/>
            <w:textDirection w:val="lrTb"/>
            <w:noWrap w:val="false"/>
          </w:tcPr>
          <w:p>
            <w:pPr>
              <w:pStyle w:val="647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  <w:r>
              <w:rPr>
                <w:color w:val="000000"/>
                <w:sz w:val="23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5" w:type="dxa"/>
              <w:right w:w="75" w:type="dxa"/>
            </w:tcMar>
            <w:tcW w:w="1276" w:type="dxa"/>
            <w:textDirection w:val="lrTb"/>
            <w:noWrap w:val="false"/>
          </w:tcPr>
          <w:p>
            <w:pPr>
              <w:pStyle w:val="647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527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5" w:type="dxa"/>
              <w:right w:w="7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647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 xml:space="preserve">3.</w:t>
            </w:r>
            <w:r>
              <w:rPr>
                <w:color w:val="000000"/>
                <w:sz w:val="23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5" w:type="dxa"/>
              <w:right w:w="75" w:type="dxa"/>
            </w:tcMar>
            <w:tcW w:w="7587" w:type="dxa"/>
            <w:vAlign w:val="center"/>
            <w:textDirection w:val="lrTb"/>
            <w:noWrap w:val="false"/>
          </w:tcPr>
          <w:p>
            <w:pPr>
              <w:pStyle w:val="647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 xml:space="preserve">Правила внутреннего трудового распорядка МАИ. </w:t>
            </w:r>
            <w:r>
              <w:rPr>
                <w:color w:val="000000"/>
                <w:sz w:val="23"/>
              </w:rPr>
            </w:r>
          </w:p>
          <w:p>
            <w:pPr>
              <w:pStyle w:val="647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 xml:space="preserve">Приказ от </w:t>
            </w:r>
            <w:r>
              <w:rPr>
                <w:color w:val="000000"/>
                <w:sz w:val="23"/>
              </w:rPr>
              <w:t xml:space="preserve">28.12.2024</w:t>
            </w:r>
            <w:r>
              <w:rPr>
                <w:color w:val="000000"/>
                <w:sz w:val="23"/>
                <w:u w:val="single"/>
              </w:rPr>
              <w:t xml:space="preserve"> </w:t>
            </w:r>
            <w:r>
              <w:rPr>
                <w:color w:val="000000"/>
                <w:sz w:val="23"/>
              </w:rPr>
              <w:t xml:space="preserve"> № </w:t>
            </w:r>
            <w:r>
              <w:rPr>
                <w:color w:val="000000"/>
                <w:sz w:val="23"/>
              </w:rPr>
              <w:t xml:space="preserve">281211</w:t>
            </w:r>
            <w:r>
              <w:rPr>
                <w:color w:val="000000"/>
                <w:sz w:val="23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5" w:type="dxa"/>
              <w:right w:w="75" w:type="dxa"/>
            </w:tcMar>
            <w:tcW w:w="1134" w:type="dxa"/>
            <w:textDirection w:val="lrTb"/>
            <w:noWrap w:val="false"/>
          </w:tcPr>
          <w:p>
            <w:pPr>
              <w:pStyle w:val="647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  <w:r>
              <w:rPr>
                <w:color w:val="000000"/>
                <w:sz w:val="23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5" w:type="dxa"/>
              <w:right w:w="75" w:type="dxa"/>
            </w:tcMar>
            <w:tcW w:w="1276" w:type="dxa"/>
            <w:textDirection w:val="lrTb"/>
            <w:noWrap w:val="false"/>
          </w:tcPr>
          <w:p>
            <w:pPr>
              <w:pStyle w:val="647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23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5" w:type="dxa"/>
              <w:right w:w="7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647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 xml:space="preserve">4.</w:t>
            </w:r>
            <w:r>
              <w:rPr>
                <w:color w:val="000000"/>
                <w:sz w:val="23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5" w:type="dxa"/>
              <w:right w:w="75" w:type="dxa"/>
            </w:tcMar>
            <w:tcW w:w="7587" w:type="dxa"/>
            <w:vAlign w:val="center"/>
            <w:textDirection w:val="lrTb"/>
            <w:noWrap w:val="false"/>
          </w:tcPr>
          <w:p>
            <w:pPr>
              <w:pStyle w:val="647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 xml:space="preserve">Режим начала и окончания работы.</w:t>
            </w:r>
            <w:r>
              <w:rPr>
                <w:color w:val="000000"/>
                <w:sz w:val="23"/>
              </w:rPr>
            </w:r>
          </w:p>
          <w:p>
            <w:pPr>
              <w:pStyle w:val="647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 xml:space="preserve">Приказ от </w:t>
            </w:r>
            <w:r>
              <w:rPr>
                <w:color w:val="000000"/>
                <w:sz w:val="23"/>
                <w:u w:val="single"/>
              </w:rPr>
              <w:t xml:space="preserve">04</w:t>
            </w:r>
            <w:r>
              <w:rPr>
                <w:color w:val="000000"/>
                <w:sz w:val="23"/>
              </w:rPr>
              <w:t xml:space="preserve">.</w:t>
            </w:r>
            <w:r>
              <w:rPr>
                <w:color w:val="000000"/>
                <w:sz w:val="23"/>
                <w:u w:val="single"/>
              </w:rPr>
              <w:t xml:space="preserve">09</w:t>
            </w:r>
            <w:r>
              <w:rPr>
                <w:color w:val="000000"/>
                <w:sz w:val="23"/>
              </w:rPr>
              <w:t xml:space="preserve">.</w:t>
            </w:r>
            <w:r>
              <w:rPr>
                <w:color w:val="000000"/>
                <w:sz w:val="23"/>
                <w:u w:val="single"/>
              </w:rPr>
              <w:t xml:space="preserve">2009 </w:t>
            </w:r>
            <w:r>
              <w:rPr>
                <w:color w:val="000000"/>
                <w:sz w:val="23"/>
              </w:rPr>
              <w:t xml:space="preserve"> № </w:t>
            </w:r>
            <w:r>
              <w:rPr>
                <w:color w:val="000000"/>
                <w:sz w:val="23"/>
                <w:u w:val="single"/>
              </w:rPr>
              <w:t xml:space="preserve">407</w:t>
            </w:r>
            <w:r>
              <w:rPr>
                <w:color w:val="000000"/>
                <w:sz w:val="23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5" w:type="dxa"/>
              <w:right w:w="75" w:type="dxa"/>
            </w:tcMar>
            <w:tcW w:w="1134" w:type="dxa"/>
            <w:textDirection w:val="lrTb"/>
            <w:noWrap w:val="false"/>
          </w:tcPr>
          <w:p>
            <w:pPr>
              <w:pStyle w:val="647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  <w:r>
              <w:rPr>
                <w:color w:val="000000"/>
                <w:sz w:val="23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5" w:type="dxa"/>
              <w:right w:w="75" w:type="dxa"/>
            </w:tcMar>
            <w:tcW w:w="1276" w:type="dxa"/>
            <w:textDirection w:val="lrTb"/>
            <w:noWrap w:val="false"/>
          </w:tcPr>
          <w:p>
            <w:pPr>
              <w:pStyle w:val="647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78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5" w:type="dxa"/>
              <w:right w:w="7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647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 xml:space="preserve">5.</w:t>
            </w:r>
            <w:r>
              <w:rPr>
                <w:color w:val="000000"/>
                <w:sz w:val="23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5" w:type="dxa"/>
              <w:right w:w="75" w:type="dxa"/>
            </w:tcMar>
            <w:tcW w:w="7587" w:type="dxa"/>
            <w:vAlign w:val="center"/>
            <w:textDirection w:val="lrTb"/>
            <w:noWrap w:val="false"/>
          </w:tcPr>
          <w:p>
            <w:pPr>
              <w:pStyle w:val="647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 xml:space="preserve">Положение об оплате труда МАИ.</w:t>
            </w:r>
            <w:r>
              <w:rPr>
                <w:color w:val="000000"/>
                <w:sz w:val="23"/>
              </w:rPr>
            </w:r>
          </w:p>
          <w:p>
            <w:pPr>
              <w:pStyle w:val="647"/>
              <w:rPr>
                <w:sz w:val="23"/>
              </w:rPr>
            </w:pPr>
            <w:r>
              <w:rPr>
                <w:rStyle w:val="636"/>
                <w:color w:val="000000"/>
                <w:sz w:val="23"/>
              </w:rPr>
              <w:fldChar w:fldCharType="begin"/>
            </w:r>
            <w:r>
              <w:rPr>
                <w:rStyle w:val="636"/>
                <w:color w:val="000000"/>
                <w:sz w:val="23"/>
              </w:rPr>
              <w:instrText xml:space="preserve">HYPERLINK "https://mai.ru/bitrix/redirect.php?event1=news_out&amp;event2=%2Fupload%2Fiblock%2F5e3%2Fdi38hvns2tck40urbeh4uyopjdailed2%2FPrikaz-484-ot-01.11.2021_ob-utv.Poloz</w:instrText>
            </w:r>
            <w:r>
              <w:rPr>
                <w:rStyle w:val="636"/>
                <w:color w:val="000000"/>
                <w:sz w:val="23"/>
              </w:rPr>
              <w:instrText xml:space="preserve">heniya-ob-oplate-truda-rabotnikov-MAI.pdf&amp;event3=%D0%9F%D1%80%D0%B8%D0%BA%D0%B0%D0%B7+484+%D0%BE%D1%82+01.11.2021_%D0%BE%D0%B1+%D1%83%D1%82%D0%B2.%D0%9F%D0%BE%D0%BB%D0%BE%D0%B6%D0%B5%D0%BD%D0%B8%D1%8F+%D0%BE%D0%B1+%D0%BE%D0%BF%D0%BB%D0%B0%D1%82%D0%B5+%D1%8</w:instrText>
            </w:r>
            <w:r>
              <w:rPr>
                <w:rStyle w:val="636"/>
                <w:color w:val="000000"/>
                <w:sz w:val="23"/>
              </w:rPr>
              <w:instrText xml:space="preserve">2%D1%80%D1%83%D0%B4%D0%B0+%D1%80%D0%B0%D0%B1%D0%BE%D1%82%D0%BD%D0%B8%D0%BA%D0%BE%D0%B2+%D0%9C%D0%90%D0%98.pdf&amp;goto=%2Fupload%2Fiblock%2F5e3%2Fdi38hvns2tck40urbeh4uyopjdailed2%2FPrikaz-484-ot-01.11.2021_ob-utv.Polozheniya-ob-oplate-truda-rabotnikov-MAI.pdf"</w:instrText>
            </w:r>
            <w:r>
              <w:rPr>
                <w:rStyle w:val="636"/>
                <w:color w:val="000000"/>
                <w:sz w:val="23"/>
              </w:rPr>
              <w:fldChar w:fldCharType="separate"/>
            </w:r>
            <w:r>
              <w:rPr>
                <w:rStyle w:val="636"/>
                <w:color w:val="000000"/>
                <w:sz w:val="23"/>
              </w:rPr>
              <w:t xml:space="preserve">Приказ от 01.11.2021 № 484 «Об утверждении положения об оплате труда работников МАИ»</w:t>
            </w:r>
            <w:r>
              <w:rPr>
                <w:rStyle w:val="636"/>
                <w:color w:val="000000"/>
                <w:sz w:val="23"/>
              </w:rPr>
              <w:fldChar w:fldCharType="end"/>
            </w:r>
            <w:r>
              <w:rPr>
                <w:sz w:val="23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5" w:type="dxa"/>
              <w:right w:w="75" w:type="dxa"/>
            </w:tcMar>
            <w:tcW w:w="1134" w:type="dxa"/>
            <w:textDirection w:val="lrTb"/>
            <w:noWrap w:val="false"/>
          </w:tcPr>
          <w:p>
            <w:pPr>
              <w:pStyle w:val="647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  <w:r>
              <w:rPr>
                <w:color w:val="000000"/>
                <w:sz w:val="23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5" w:type="dxa"/>
              <w:right w:w="75" w:type="dxa"/>
            </w:tcMar>
            <w:tcW w:w="1276" w:type="dxa"/>
            <w:textDirection w:val="lrTb"/>
            <w:noWrap w:val="false"/>
          </w:tcPr>
          <w:p>
            <w:pPr>
              <w:pStyle w:val="647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741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5" w:type="dxa"/>
              <w:right w:w="7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647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 xml:space="preserve">6.</w:t>
            </w:r>
            <w:r>
              <w:rPr>
                <w:color w:val="000000"/>
                <w:sz w:val="23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5" w:type="dxa"/>
              <w:right w:w="75" w:type="dxa"/>
            </w:tcMar>
            <w:tcW w:w="7587" w:type="dxa"/>
            <w:vAlign w:val="center"/>
            <w:textDirection w:val="lrTb"/>
            <w:noWrap w:val="false"/>
          </w:tcPr>
          <w:p>
            <w:pPr>
              <w:pStyle w:val="647"/>
              <w:rPr>
                <w:color w:val="000000"/>
                <w:sz w:val="23"/>
                <w:u w:val="single"/>
              </w:rPr>
            </w:pPr>
            <w:r>
              <w:rPr>
                <w:color w:val="000000"/>
                <w:sz w:val="23"/>
              </w:rPr>
              <w:t xml:space="preserve">Положение об эффективном контракте профессорско-преподавательского состава (Приказ от </w:t>
            </w:r>
            <w:r>
              <w:rPr>
                <w:color w:val="000000"/>
                <w:sz w:val="23"/>
                <w:u w:val="single"/>
              </w:rPr>
              <w:t xml:space="preserve">08</w:t>
            </w:r>
            <w:r>
              <w:rPr>
                <w:color w:val="000000"/>
                <w:sz w:val="23"/>
              </w:rPr>
              <w:t xml:space="preserve">.</w:t>
            </w:r>
            <w:r>
              <w:rPr>
                <w:color w:val="000000"/>
                <w:sz w:val="23"/>
                <w:u w:val="single"/>
              </w:rPr>
              <w:t xml:space="preserve">06</w:t>
            </w:r>
            <w:r>
              <w:rPr>
                <w:color w:val="000000"/>
                <w:sz w:val="23"/>
              </w:rPr>
              <w:t xml:space="preserve">.</w:t>
            </w:r>
            <w:r>
              <w:rPr>
                <w:color w:val="000000"/>
                <w:sz w:val="23"/>
                <w:u w:val="single"/>
              </w:rPr>
              <w:t xml:space="preserve">2017 </w:t>
            </w:r>
            <w:r>
              <w:rPr>
                <w:color w:val="000000"/>
                <w:sz w:val="23"/>
              </w:rPr>
              <w:t xml:space="preserve">№ </w:t>
            </w:r>
            <w:r>
              <w:rPr>
                <w:color w:val="000000"/>
                <w:sz w:val="23"/>
                <w:u w:val="single"/>
              </w:rPr>
              <w:t xml:space="preserve">490</w:t>
            </w:r>
            <w:r>
              <w:rPr>
                <w:color w:val="000000"/>
                <w:sz w:val="23"/>
              </w:rPr>
              <w:t xml:space="preserve">, с изменения на дату трудоустройства).</w:t>
            </w:r>
            <w:r>
              <w:rPr>
                <w:color w:val="000000"/>
                <w:sz w:val="23"/>
                <w:u w:val="single"/>
              </w:rPr>
            </w:r>
          </w:p>
          <w:p>
            <w:pPr>
              <w:pStyle w:val="647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 xml:space="preserve">Положение об эффективном контракте научных работников (Приказ от </w:t>
            </w:r>
            <w:r>
              <w:rPr>
                <w:color w:val="000000"/>
                <w:sz w:val="23"/>
                <w:u w:val="single"/>
              </w:rPr>
              <w:t xml:space="preserve">08</w:t>
            </w:r>
            <w:r>
              <w:rPr>
                <w:color w:val="000000"/>
                <w:sz w:val="23"/>
              </w:rPr>
              <w:t xml:space="preserve">.</w:t>
            </w:r>
            <w:r>
              <w:rPr>
                <w:color w:val="000000"/>
                <w:sz w:val="23"/>
                <w:u w:val="single"/>
              </w:rPr>
              <w:t xml:space="preserve">06</w:t>
            </w:r>
            <w:r>
              <w:rPr>
                <w:color w:val="000000"/>
                <w:sz w:val="23"/>
              </w:rPr>
              <w:t xml:space="preserve">.</w:t>
            </w:r>
            <w:r>
              <w:rPr>
                <w:color w:val="000000"/>
                <w:sz w:val="23"/>
                <w:u w:val="single"/>
              </w:rPr>
              <w:t xml:space="preserve">2017</w:t>
            </w:r>
            <w:r>
              <w:rPr>
                <w:color w:val="000000"/>
                <w:sz w:val="23"/>
              </w:rPr>
              <w:t xml:space="preserve"> № </w:t>
            </w:r>
            <w:r>
              <w:rPr>
                <w:color w:val="000000"/>
                <w:sz w:val="23"/>
                <w:u w:val="single"/>
              </w:rPr>
              <w:t xml:space="preserve">491</w:t>
            </w:r>
            <w:r>
              <w:rPr>
                <w:color w:val="000000"/>
                <w:sz w:val="23"/>
              </w:rPr>
              <w:t xml:space="preserve">, с изменения на дату трудоустройства).</w:t>
            </w:r>
            <w:r>
              <w:rPr>
                <w:color w:val="000000"/>
                <w:sz w:val="23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5" w:type="dxa"/>
              <w:right w:w="75" w:type="dxa"/>
            </w:tcMar>
            <w:tcW w:w="1134" w:type="dxa"/>
            <w:textDirection w:val="lrTb"/>
            <w:noWrap w:val="false"/>
          </w:tcPr>
          <w:p>
            <w:pPr>
              <w:pStyle w:val="647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  <w:r>
              <w:rPr>
                <w:color w:val="000000"/>
                <w:sz w:val="23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5" w:type="dxa"/>
              <w:right w:w="75" w:type="dxa"/>
            </w:tcMar>
            <w:tcW w:w="1276" w:type="dxa"/>
            <w:textDirection w:val="lrTb"/>
            <w:noWrap w:val="false"/>
          </w:tcPr>
          <w:p>
            <w:pPr>
              <w:pStyle w:val="647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911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5" w:type="dxa"/>
              <w:right w:w="7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647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 xml:space="preserve">7.</w:t>
            </w:r>
            <w:r>
              <w:rPr>
                <w:color w:val="000000"/>
                <w:sz w:val="23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5" w:type="dxa"/>
              <w:right w:w="75" w:type="dxa"/>
            </w:tcMar>
            <w:tcW w:w="7587" w:type="dxa"/>
            <w:vAlign w:val="center"/>
            <w:textDirection w:val="lrTb"/>
            <w:noWrap w:val="false"/>
          </w:tcPr>
          <w:p>
            <w:pPr>
              <w:pStyle w:val="647"/>
              <w:rPr>
                <w:color w:val="000000"/>
                <w:sz w:val="23"/>
              </w:rPr>
            </w:pPr>
            <w:r>
              <w:rPr>
                <w:sz w:val="23"/>
              </w:rPr>
              <w:t xml:space="preserve">Положение об обработке и защите персональных данных работников и обучающихся МАИ</w:t>
            </w:r>
            <w:r>
              <w:rPr>
                <w:color w:val="000000"/>
                <w:sz w:val="23"/>
              </w:rPr>
              <w:t xml:space="preserve">.</w:t>
            </w:r>
            <w:r>
              <w:rPr>
                <w:color w:val="000000"/>
                <w:sz w:val="23"/>
              </w:rPr>
            </w:r>
          </w:p>
          <w:p>
            <w:pPr>
              <w:pStyle w:val="647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 xml:space="preserve">Приказ от </w:t>
            </w:r>
            <w:r>
              <w:rPr>
                <w:color w:val="000000"/>
                <w:sz w:val="23"/>
                <w:u w:val="single"/>
              </w:rPr>
              <w:t xml:space="preserve">24</w:t>
            </w:r>
            <w:r>
              <w:rPr>
                <w:color w:val="000000"/>
                <w:sz w:val="23"/>
              </w:rPr>
              <w:t xml:space="preserve">.</w:t>
            </w:r>
            <w:r>
              <w:rPr>
                <w:color w:val="000000"/>
                <w:sz w:val="23"/>
                <w:u w:val="single"/>
              </w:rPr>
              <w:t xml:space="preserve">12</w:t>
            </w:r>
            <w:r>
              <w:rPr>
                <w:color w:val="000000"/>
                <w:sz w:val="23"/>
              </w:rPr>
              <w:t xml:space="preserve">.</w:t>
            </w:r>
            <w:r>
              <w:rPr>
                <w:color w:val="000000"/>
                <w:sz w:val="23"/>
                <w:u w:val="single"/>
              </w:rPr>
              <w:t xml:space="preserve">2009</w:t>
            </w:r>
            <w:r>
              <w:rPr>
                <w:color w:val="000000"/>
                <w:sz w:val="23"/>
              </w:rPr>
              <w:t xml:space="preserve"> № </w:t>
            </w:r>
            <w:r>
              <w:rPr>
                <w:color w:val="000000"/>
                <w:sz w:val="23"/>
                <w:u w:val="single"/>
              </w:rPr>
              <w:t xml:space="preserve">587</w:t>
            </w:r>
            <w:r>
              <w:rPr>
                <w:color w:val="000000"/>
                <w:sz w:val="23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5" w:type="dxa"/>
              <w:right w:w="75" w:type="dxa"/>
            </w:tcMar>
            <w:tcW w:w="1134" w:type="dxa"/>
            <w:textDirection w:val="lrTb"/>
            <w:noWrap w:val="false"/>
          </w:tcPr>
          <w:p>
            <w:pPr>
              <w:pStyle w:val="647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  <w:r>
              <w:rPr>
                <w:color w:val="000000"/>
                <w:sz w:val="23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5" w:type="dxa"/>
              <w:right w:w="75" w:type="dxa"/>
            </w:tcMar>
            <w:tcW w:w="1276" w:type="dxa"/>
            <w:textDirection w:val="lrTb"/>
            <w:noWrap w:val="false"/>
          </w:tcPr>
          <w:p>
            <w:pPr>
              <w:pStyle w:val="647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83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5" w:type="dxa"/>
              <w:right w:w="7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647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 xml:space="preserve">8.</w:t>
            </w:r>
            <w:r>
              <w:rPr>
                <w:color w:val="000000"/>
                <w:sz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5" w:type="dxa"/>
              <w:right w:w="75" w:type="dxa"/>
            </w:tcMar>
            <w:tcW w:w="7587" w:type="dxa"/>
            <w:vAlign w:val="center"/>
            <w:textDirection w:val="lrTb"/>
            <w:noWrap w:val="false"/>
          </w:tcPr>
          <w:p>
            <w:pPr>
              <w:pStyle w:val="647"/>
              <w:rPr>
                <w:sz w:val="23"/>
              </w:rPr>
            </w:pPr>
            <w:r>
              <w:rPr>
                <w:sz w:val="23"/>
              </w:rPr>
              <w:t xml:space="preserve">Политика МАИ в отношении обработки персональных данных.</w:t>
            </w:r>
            <w:r>
              <w:rPr>
                <w:sz w:val="23"/>
              </w:rPr>
            </w:r>
          </w:p>
          <w:p>
            <w:pPr>
              <w:pStyle w:val="647"/>
              <w:rPr>
                <w:color w:val="000000"/>
                <w:sz w:val="23"/>
              </w:rPr>
            </w:pPr>
            <w:r>
              <w:rPr>
                <w:sz w:val="23"/>
              </w:rPr>
              <w:t xml:space="preserve">Приказ от </w:t>
            </w:r>
            <w:r>
              <w:rPr>
                <w:color w:val="000000"/>
                <w:sz w:val="23"/>
                <w:u w:val="single"/>
              </w:rPr>
              <w:t xml:space="preserve">24</w:t>
            </w:r>
            <w:r>
              <w:rPr>
                <w:color w:val="000000"/>
                <w:sz w:val="23"/>
              </w:rPr>
              <w:t xml:space="preserve">.</w:t>
            </w:r>
            <w:r>
              <w:rPr>
                <w:sz w:val="23"/>
                <w:u w:val="single"/>
              </w:rPr>
              <w:t xml:space="preserve">03</w:t>
            </w:r>
            <w:r>
              <w:rPr>
                <w:color w:val="000000"/>
                <w:sz w:val="23"/>
              </w:rPr>
              <w:t xml:space="preserve">.</w:t>
            </w:r>
            <w:r>
              <w:rPr>
                <w:sz w:val="23"/>
                <w:u w:val="single"/>
              </w:rPr>
              <w:t xml:space="preserve">2015 </w:t>
            </w:r>
            <w:r>
              <w:rPr>
                <w:sz w:val="23"/>
              </w:rPr>
              <w:t xml:space="preserve">№ </w:t>
            </w:r>
            <w:r>
              <w:rPr>
                <w:sz w:val="23"/>
                <w:u w:val="single"/>
              </w:rPr>
              <w:t xml:space="preserve">132</w:t>
            </w:r>
            <w:r>
              <w:rPr>
                <w:color w:val="000000"/>
                <w:sz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5" w:type="dxa"/>
              <w:right w:w="75" w:type="dxa"/>
            </w:tcMar>
            <w:tcW w:w="1134" w:type="dxa"/>
            <w:textDirection w:val="lrTb"/>
            <w:noWrap w:val="false"/>
          </w:tcPr>
          <w:p>
            <w:pPr>
              <w:pStyle w:val="647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  <w:r>
              <w:rPr>
                <w:color w:val="000000"/>
                <w:sz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5" w:type="dxa"/>
              <w:right w:w="75" w:type="dxa"/>
            </w:tcMar>
            <w:tcW w:w="1276" w:type="dxa"/>
            <w:textDirection w:val="lrTb"/>
            <w:noWrap w:val="false"/>
          </w:tcPr>
          <w:p>
            <w:pPr>
              <w:pStyle w:val="647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9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5" w:type="dxa"/>
              <w:right w:w="7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647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 xml:space="preserve">9.</w:t>
            </w:r>
            <w:r>
              <w:rPr>
                <w:color w:val="000000"/>
                <w:sz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5" w:type="dxa"/>
              <w:right w:w="75" w:type="dxa"/>
            </w:tcMar>
            <w:tcW w:w="7587" w:type="dxa"/>
            <w:vAlign w:val="center"/>
            <w:textDirection w:val="lrTb"/>
            <w:noWrap w:val="false"/>
          </w:tcPr>
          <w:p>
            <w:pPr>
              <w:pStyle w:val="647"/>
              <w:rPr>
                <w:sz w:val="23"/>
              </w:rPr>
            </w:pPr>
            <w:r>
              <w:rPr>
                <w:sz w:val="23"/>
              </w:rPr>
              <w:t xml:space="preserve">Политика МАИ в области качества на 202</w:t>
            </w:r>
            <w:r>
              <w:rPr>
                <w:sz w:val="23"/>
              </w:rPr>
              <w:t xml:space="preserve">2</w:t>
            </w:r>
            <w:r>
              <w:rPr>
                <w:sz w:val="23"/>
              </w:rPr>
              <w:t xml:space="preserve">-202</w:t>
            </w:r>
            <w:r>
              <w:rPr>
                <w:sz w:val="23"/>
              </w:rPr>
              <w:t xml:space="preserve">5</w:t>
            </w:r>
            <w:r>
              <w:rPr>
                <w:sz w:val="23"/>
              </w:rPr>
              <w:t xml:space="preserve">.</w:t>
            </w:r>
            <w:r>
              <w:rPr>
                <w:sz w:val="23"/>
              </w:rPr>
            </w:r>
          </w:p>
          <w:p>
            <w:pPr>
              <w:pStyle w:val="647"/>
              <w:rPr>
                <w:sz w:val="23"/>
              </w:rPr>
            </w:pPr>
            <w:r>
              <w:rPr>
                <w:sz w:val="23"/>
              </w:rPr>
              <w:t xml:space="preserve">Приказ от </w:t>
            </w:r>
            <w:r>
              <w:rPr>
                <w:color w:val="000000"/>
                <w:sz w:val="23"/>
                <w:u w:val="single"/>
              </w:rPr>
              <w:t xml:space="preserve">0</w:t>
            </w:r>
            <w:r>
              <w:rPr>
                <w:color w:val="000000"/>
                <w:sz w:val="23"/>
                <w:u w:val="single"/>
              </w:rPr>
              <w:t xml:space="preserve">5</w:t>
            </w:r>
            <w:r>
              <w:rPr>
                <w:color w:val="000000"/>
                <w:sz w:val="23"/>
              </w:rPr>
              <w:t xml:space="preserve">.</w:t>
            </w:r>
            <w:r>
              <w:rPr>
                <w:sz w:val="23"/>
                <w:u w:val="single"/>
              </w:rPr>
              <w:t xml:space="preserve">0</w:t>
            </w:r>
            <w:r>
              <w:rPr>
                <w:sz w:val="23"/>
                <w:u w:val="single"/>
              </w:rPr>
              <w:t xml:space="preserve">3</w:t>
            </w:r>
            <w:r>
              <w:rPr>
                <w:color w:val="000000"/>
                <w:sz w:val="23"/>
              </w:rPr>
              <w:t xml:space="preserve">.</w:t>
            </w:r>
            <w:r>
              <w:rPr>
                <w:sz w:val="23"/>
                <w:u w:val="single"/>
              </w:rPr>
              <w:t xml:space="preserve">202</w:t>
            </w:r>
            <w:r>
              <w:rPr>
                <w:sz w:val="23"/>
                <w:u w:val="single"/>
              </w:rPr>
              <w:t xml:space="preserve">2</w:t>
            </w:r>
            <w:r>
              <w:rPr>
                <w:color w:val="000000"/>
                <w:sz w:val="23"/>
              </w:rPr>
              <w:t xml:space="preserve"> </w:t>
            </w:r>
            <w:r>
              <w:rPr>
                <w:sz w:val="23"/>
              </w:rPr>
              <w:t xml:space="preserve">№ </w:t>
            </w:r>
            <w:r>
              <w:rPr>
                <w:sz w:val="23"/>
              </w:rPr>
              <w:t xml:space="preserve">113</w:t>
            </w:r>
            <w:r>
              <w:rPr>
                <w:sz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5" w:type="dxa"/>
              <w:right w:w="75" w:type="dxa"/>
            </w:tcMar>
            <w:tcW w:w="1134" w:type="dxa"/>
            <w:textDirection w:val="lrTb"/>
            <w:noWrap w:val="false"/>
          </w:tcPr>
          <w:p>
            <w:pPr>
              <w:pStyle w:val="647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  <w:r>
              <w:rPr>
                <w:color w:val="000000"/>
                <w:sz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5" w:type="dxa"/>
              <w:right w:w="75" w:type="dxa"/>
            </w:tcMar>
            <w:tcW w:w="1276" w:type="dxa"/>
            <w:textDirection w:val="lrTb"/>
            <w:noWrap w:val="false"/>
          </w:tcPr>
          <w:p>
            <w:pPr>
              <w:pStyle w:val="647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9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5" w:type="dxa"/>
              <w:right w:w="7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647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 xml:space="preserve">10.</w:t>
            </w:r>
            <w:r>
              <w:rPr>
                <w:color w:val="000000"/>
                <w:sz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5" w:type="dxa"/>
              <w:right w:w="75" w:type="dxa"/>
            </w:tcMar>
            <w:tcW w:w="7587" w:type="dxa"/>
            <w:vAlign w:val="center"/>
            <w:textDirection w:val="lrTb"/>
            <w:noWrap w:val="false"/>
          </w:tcPr>
          <w:p>
            <w:pPr>
              <w:pStyle w:val="647"/>
              <w:rPr>
                <w:sz w:val="23"/>
              </w:rPr>
            </w:pPr>
            <w:r>
              <w:rPr>
                <w:sz w:val="23"/>
              </w:rPr>
              <w:t xml:space="preserve">Кодекс этики и служебного поведения работников.</w:t>
            </w:r>
            <w:r>
              <w:rPr>
                <w:sz w:val="23"/>
              </w:rPr>
            </w:r>
          </w:p>
          <w:p>
            <w:pPr>
              <w:pStyle w:val="647"/>
              <w:rPr>
                <w:sz w:val="23"/>
              </w:rPr>
            </w:pPr>
            <w:r>
              <w:rPr>
                <w:sz w:val="23"/>
              </w:rPr>
              <w:t xml:space="preserve">Приказ от 20.06.2016 № 585</w:t>
            </w:r>
            <w:r>
              <w:rPr>
                <w:sz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5" w:type="dxa"/>
              <w:right w:w="75" w:type="dxa"/>
            </w:tcMar>
            <w:tcW w:w="1134" w:type="dxa"/>
            <w:textDirection w:val="lrTb"/>
            <w:noWrap w:val="false"/>
          </w:tcPr>
          <w:p>
            <w:pPr>
              <w:pStyle w:val="647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  <w:r>
              <w:rPr>
                <w:color w:val="000000"/>
                <w:sz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5" w:type="dxa"/>
              <w:right w:w="75" w:type="dxa"/>
            </w:tcMar>
            <w:tcW w:w="1276" w:type="dxa"/>
            <w:textDirection w:val="lrTb"/>
            <w:noWrap w:val="false"/>
          </w:tcPr>
          <w:p>
            <w:pPr>
              <w:pStyle w:val="647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16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5" w:type="dxa"/>
              <w:right w:w="7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647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 xml:space="preserve">11.</w:t>
            </w:r>
            <w:r>
              <w:rPr>
                <w:color w:val="000000"/>
                <w:sz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5" w:type="dxa"/>
              <w:right w:w="75" w:type="dxa"/>
            </w:tcMar>
            <w:tcW w:w="7587" w:type="dxa"/>
            <w:vAlign w:val="center"/>
            <w:textDirection w:val="lrTb"/>
            <w:noWrap w:val="false"/>
          </w:tcPr>
          <w:p>
            <w:pPr>
              <w:pStyle w:val="661"/>
              <w:spacing w:before="0" w:after="0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 xml:space="preserve">Инструкция по организации и обеспечению контрольно-пропускного и внутриобъектового режимов</w:t>
            </w:r>
            <w:r>
              <w:rPr>
                <w:b w:val="0"/>
                <w:sz w:val="23"/>
              </w:rPr>
              <w:t xml:space="preserve"> в</w:t>
            </w:r>
            <w:r>
              <w:rPr>
                <w:sz w:val="23"/>
              </w:rPr>
              <w:t xml:space="preserve"> </w:t>
            </w:r>
            <w:r>
              <w:rPr>
                <w:b w:val="0"/>
                <w:sz w:val="23"/>
              </w:rPr>
              <w:t xml:space="preserve">федерально</w:t>
            </w:r>
            <w:r>
              <w:rPr>
                <w:b w:val="0"/>
                <w:sz w:val="23"/>
              </w:rPr>
              <w:t xml:space="preserve">м</w:t>
            </w:r>
            <w:r>
              <w:rPr>
                <w:b w:val="0"/>
                <w:sz w:val="23"/>
              </w:rPr>
              <w:t xml:space="preserve"> государственно</w:t>
            </w:r>
            <w:r>
              <w:rPr>
                <w:b w:val="0"/>
                <w:sz w:val="23"/>
              </w:rPr>
              <w:t xml:space="preserve">м</w:t>
            </w:r>
            <w:r>
              <w:rPr>
                <w:b w:val="0"/>
                <w:sz w:val="23"/>
              </w:rPr>
              <w:t xml:space="preserve"> бюджетно</w:t>
            </w:r>
            <w:r>
              <w:rPr>
                <w:b w:val="0"/>
                <w:sz w:val="23"/>
              </w:rPr>
              <w:t xml:space="preserve">м</w:t>
            </w:r>
            <w:r>
              <w:rPr>
                <w:b w:val="0"/>
                <w:sz w:val="23"/>
              </w:rPr>
              <w:t xml:space="preserve"> образовательно</w:t>
            </w:r>
            <w:r>
              <w:rPr>
                <w:b w:val="0"/>
                <w:sz w:val="23"/>
              </w:rPr>
              <w:t xml:space="preserve">м</w:t>
            </w:r>
            <w:r>
              <w:rPr>
                <w:b w:val="0"/>
                <w:sz w:val="23"/>
              </w:rPr>
              <w:t xml:space="preserve"> учреждени</w:t>
            </w:r>
            <w:r>
              <w:rPr>
                <w:b w:val="0"/>
                <w:sz w:val="23"/>
              </w:rPr>
              <w:t xml:space="preserve">и</w:t>
            </w:r>
            <w:r>
              <w:rPr>
                <w:b w:val="0"/>
                <w:sz w:val="23"/>
              </w:rPr>
              <w:t xml:space="preserve"> высшего образования «Московский авиационный институт (национальный исследовательский университет) »</w:t>
            </w:r>
            <w:r>
              <w:rPr>
                <w:b w:val="0"/>
                <w:sz w:val="23"/>
              </w:rPr>
              <w:t xml:space="preserve"> (МАИ).</w:t>
            </w:r>
            <w:r>
              <w:rPr>
                <w:b w:val="0"/>
                <w:sz w:val="23"/>
              </w:rPr>
            </w:r>
            <w:r>
              <w:rPr>
                <w:b w:val="0"/>
                <w:sz w:val="23"/>
              </w:rPr>
              <w:t xml:space="preserve">Приказ от 06.10.2022 № 555</w:t>
            </w:r>
            <w:r>
              <w:rPr>
                <w:sz w:val="23"/>
              </w:rPr>
            </w:r>
            <w:r>
              <w:rPr>
                <w:b w:val="0"/>
                <w:sz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5" w:type="dxa"/>
              <w:right w:w="75" w:type="dxa"/>
            </w:tcMar>
            <w:tcW w:w="1134" w:type="dxa"/>
            <w:textDirection w:val="lrTb"/>
            <w:noWrap w:val="false"/>
          </w:tcPr>
          <w:p>
            <w:pPr>
              <w:pStyle w:val="647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  <w:r>
              <w:rPr>
                <w:color w:val="000000"/>
                <w:sz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5" w:type="dxa"/>
              <w:right w:w="75" w:type="dxa"/>
            </w:tcMar>
            <w:tcW w:w="1276" w:type="dxa"/>
            <w:textDirection w:val="lrTb"/>
            <w:noWrap w:val="false"/>
          </w:tcPr>
          <w:p>
            <w:pPr>
              <w:pStyle w:val="647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238" w:right="851" w:bottom="244" w:left="1588" w:header="425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panose1 w:val="020206030504050203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50"/>
    <w:link w:val="63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50"/>
    <w:link w:val="664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50"/>
    <w:link w:val="628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50"/>
    <w:link w:val="662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50"/>
    <w:link w:val="632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8"/>
    <w:next w:val="618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5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8"/>
    <w:next w:val="618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5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8"/>
    <w:next w:val="618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8"/>
    <w:next w:val="618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8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50"/>
    <w:link w:val="660"/>
    <w:uiPriority w:val="10"/>
    <w:rPr>
      <w:sz w:val="48"/>
      <w:szCs w:val="48"/>
    </w:rPr>
  </w:style>
  <w:style w:type="character" w:styleId="37">
    <w:name w:val="Subtitle Char"/>
    <w:basedOn w:val="650"/>
    <w:link w:val="658"/>
    <w:uiPriority w:val="11"/>
    <w:rPr>
      <w:sz w:val="24"/>
      <w:szCs w:val="24"/>
    </w:rPr>
  </w:style>
  <w:style w:type="paragraph" w:styleId="38">
    <w:name w:val="Quote"/>
    <w:basedOn w:val="618"/>
    <w:next w:val="618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8"/>
    <w:next w:val="618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50"/>
    <w:link w:val="656"/>
    <w:uiPriority w:val="99"/>
  </w:style>
  <w:style w:type="character" w:styleId="45">
    <w:name w:val="Footer Char"/>
    <w:basedOn w:val="650"/>
    <w:link w:val="654"/>
    <w:uiPriority w:val="99"/>
  </w:style>
  <w:style w:type="paragraph" w:styleId="46">
    <w:name w:val="Caption"/>
    <w:basedOn w:val="618"/>
    <w:next w:val="61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54"/>
    <w:uiPriority w:val="99"/>
  </w:style>
  <w:style w:type="table" w:styleId="49">
    <w:name w:val="Table Grid Light"/>
    <w:basedOn w:val="66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6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6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8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50"/>
    <w:uiPriority w:val="99"/>
    <w:unhideWhenUsed/>
    <w:rPr>
      <w:vertAlign w:val="superscript"/>
    </w:rPr>
  </w:style>
  <w:style w:type="paragraph" w:styleId="178">
    <w:name w:val="endnote text"/>
    <w:basedOn w:val="618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50"/>
    <w:uiPriority w:val="99"/>
    <w:semiHidden/>
    <w:unhideWhenUsed/>
    <w:rPr>
      <w:vertAlign w:val="superscript"/>
    </w:rPr>
  </w:style>
  <w:style w:type="paragraph" w:styleId="190">
    <w:name w:val="TOC Heading"/>
    <w:uiPriority w:val="39"/>
    <w:unhideWhenUsed/>
  </w:style>
  <w:style w:type="paragraph" w:styleId="191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7" w:default="1">
    <w:name w:val="Normal"/>
    <w:link w:val="618"/>
    <w:uiPriority w:val="0"/>
    <w:qFormat/>
    <w:rPr>
      <w:rFonts w:ascii="Times New Roman" w:hAnsi="Times New Roman"/>
      <w:sz w:val="24"/>
    </w:rPr>
  </w:style>
  <w:style w:type="character" w:styleId="618" w:default="1">
    <w:name w:val="Normal"/>
    <w:link w:val="617"/>
    <w:rPr>
      <w:rFonts w:ascii="Times New Roman" w:hAnsi="Times New Roman"/>
      <w:sz w:val="24"/>
    </w:rPr>
  </w:style>
  <w:style w:type="paragraph" w:styleId="619">
    <w:name w:val="toc 2"/>
    <w:next w:val="617"/>
    <w:link w:val="620"/>
    <w:uiPriority w:val="39"/>
    <w:pPr>
      <w:ind w:left="200" w:firstLine="0"/>
      <w:jc w:val="left"/>
    </w:pPr>
    <w:rPr>
      <w:rFonts w:ascii="XO Thames" w:hAnsi="XO Thames"/>
      <w:sz w:val="28"/>
    </w:rPr>
  </w:style>
  <w:style w:type="character" w:styleId="620">
    <w:name w:val="toc 2"/>
    <w:link w:val="619"/>
    <w:rPr>
      <w:rFonts w:ascii="XO Thames" w:hAnsi="XO Thames"/>
      <w:sz w:val="28"/>
    </w:rPr>
  </w:style>
  <w:style w:type="paragraph" w:styleId="621">
    <w:name w:val="toc 4"/>
    <w:next w:val="617"/>
    <w:link w:val="622"/>
    <w:uiPriority w:val="39"/>
    <w:pPr>
      <w:ind w:left="600" w:firstLine="0"/>
      <w:jc w:val="left"/>
    </w:pPr>
    <w:rPr>
      <w:rFonts w:ascii="XO Thames" w:hAnsi="XO Thames"/>
      <w:sz w:val="28"/>
    </w:rPr>
  </w:style>
  <w:style w:type="character" w:styleId="622">
    <w:name w:val="toc 4"/>
    <w:link w:val="621"/>
    <w:rPr>
      <w:rFonts w:ascii="XO Thames" w:hAnsi="XO Thames"/>
      <w:sz w:val="28"/>
    </w:rPr>
  </w:style>
  <w:style w:type="paragraph" w:styleId="623">
    <w:name w:val="toc 6"/>
    <w:next w:val="617"/>
    <w:link w:val="624"/>
    <w:uiPriority w:val="39"/>
    <w:pPr>
      <w:ind w:left="1000" w:firstLine="0"/>
      <w:jc w:val="left"/>
    </w:pPr>
    <w:rPr>
      <w:rFonts w:ascii="XO Thames" w:hAnsi="XO Thames"/>
      <w:sz w:val="28"/>
    </w:rPr>
  </w:style>
  <w:style w:type="character" w:styleId="624">
    <w:name w:val="toc 6"/>
    <w:link w:val="623"/>
    <w:rPr>
      <w:rFonts w:ascii="XO Thames" w:hAnsi="XO Thames"/>
      <w:sz w:val="28"/>
    </w:rPr>
  </w:style>
  <w:style w:type="paragraph" w:styleId="625">
    <w:name w:val="toc 7"/>
    <w:next w:val="617"/>
    <w:link w:val="626"/>
    <w:uiPriority w:val="39"/>
    <w:pPr>
      <w:ind w:left="1200" w:firstLine="0"/>
      <w:jc w:val="left"/>
    </w:pPr>
    <w:rPr>
      <w:rFonts w:ascii="XO Thames" w:hAnsi="XO Thames"/>
      <w:sz w:val="28"/>
    </w:rPr>
  </w:style>
  <w:style w:type="character" w:styleId="626">
    <w:name w:val="toc 7"/>
    <w:link w:val="625"/>
    <w:rPr>
      <w:rFonts w:ascii="XO Thames" w:hAnsi="XO Thames"/>
      <w:sz w:val="28"/>
    </w:rPr>
  </w:style>
  <w:style w:type="paragraph" w:styleId="627">
    <w:name w:val="Heading 3"/>
    <w:next w:val="617"/>
    <w:link w:val="628"/>
    <w:uiPriority w:val="9"/>
    <w:qFormat/>
    <w:pPr>
      <w:jc w:val="both"/>
      <w:spacing w:before="120" w:after="120"/>
      <w:outlineLvl w:val="2"/>
    </w:pPr>
    <w:rPr>
      <w:rFonts w:ascii="XO Thames" w:hAnsi="XO Thames"/>
      <w:b/>
      <w:sz w:val="26"/>
    </w:rPr>
  </w:style>
  <w:style w:type="character" w:styleId="628">
    <w:name w:val="Heading 3"/>
    <w:link w:val="627"/>
    <w:rPr>
      <w:rFonts w:ascii="XO Thames" w:hAnsi="XO Thames"/>
      <w:b/>
      <w:sz w:val="26"/>
    </w:rPr>
  </w:style>
  <w:style w:type="paragraph" w:styleId="629">
    <w:name w:val="toc 3"/>
    <w:next w:val="617"/>
    <w:link w:val="630"/>
    <w:uiPriority w:val="39"/>
    <w:pPr>
      <w:ind w:left="400" w:firstLine="0"/>
      <w:jc w:val="left"/>
    </w:pPr>
    <w:rPr>
      <w:rFonts w:ascii="XO Thames" w:hAnsi="XO Thames"/>
      <w:sz w:val="28"/>
    </w:rPr>
  </w:style>
  <w:style w:type="character" w:styleId="630">
    <w:name w:val="toc 3"/>
    <w:link w:val="629"/>
    <w:rPr>
      <w:rFonts w:ascii="XO Thames" w:hAnsi="XO Thames"/>
      <w:sz w:val="28"/>
    </w:rPr>
  </w:style>
  <w:style w:type="paragraph" w:styleId="631">
    <w:name w:val="Heading 5"/>
    <w:next w:val="617"/>
    <w:link w:val="632"/>
    <w:uiPriority w:val="9"/>
    <w:qFormat/>
    <w:pPr>
      <w:jc w:val="both"/>
      <w:spacing w:before="120" w:after="120"/>
      <w:outlineLvl w:val="4"/>
    </w:pPr>
    <w:rPr>
      <w:rFonts w:ascii="XO Thames" w:hAnsi="XO Thames"/>
      <w:b/>
      <w:sz w:val="22"/>
    </w:rPr>
  </w:style>
  <w:style w:type="character" w:styleId="632">
    <w:name w:val="Heading 5"/>
    <w:link w:val="631"/>
    <w:rPr>
      <w:rFonts w:ascii="XO Thames" w:hAnsi="XO Thames"/>
      <w:b/>
      <w:sz w:val="22"/>
    </w:rPr>
  </w:style>
  <w:style w:type="paragraph" w:styleId="633">
    <w:name w:val="Heading 1"/>
    <w:next w:val="617"/>
    <w:link w:val="634"/>
    <w:uiPriority w:val="9"/>
    <w:qFormat/>
    <w:pPr>
      <w:jc w:val="both"/>
      <w:spacing w:before="120" w:after="120"/>
      <w:outlineLvl w:val="0"/>
    </w:pPr>
    <w:rPr>
      <w:rFonts w:ascii="XO Thames" w:hAnsi="XO Thames"/>
      <w:b/>
      <w:sz w:val="32"/>
    </w:rPr>
  </w:style>
  <w:style w:type="character" w:styleId="634">
    <w:name w:val="Heading 1"/>
    <w:link w:val="633"/>
    <w:rPr>
      <w:rFonts w:ascii="XO Thames" w:hAnsi="XO Thames"/>
      <w:b/>
      <w:sz w:val="32"/>
    </w:rPr>
  </w:style>
  <w:style w:type="paragraph" w:styleId="635">
    <w:name w:val="Hyperlink"/>
    <w:link w:val="636"/>
    <w:rPr>
      <w:color w:val="0000ff"/>
      <w:u w:val="single"/>
    </w:rPr>
  </w:style>
  <w:style w:type="character" w:styleId="636">
    <w:name w:val="Hyperlink"/>
    <w:link w:val="635"/>
    <w:rPr>
      <w:color w:val="0000ff"/>
      <w:u w:val="single"/>
    </w:rPr>
  </w:style>
  <w:style w:type="paragraph" w:styleId="637">
    <w:name w:val="Footnote"/>
    <w:link w:val="638"/>
    <w:pPr>
      <w:ind w:left="0" w:firstLine="851"/>
      <w:jc w:val="both"/>
    </w:pPr>
    <w:rPr>
      <w:rFonts w:ascii="XO Thames" w:hAnsi="XO Thames"/>
      <w:sz w:val="22"/>
    </w:rPr>
  </w:style>
  <w:style w:type="character" w:styleId="638">
    <w:name w:val="Footnote"/>
    <w:link w:val="637"/>
    <w:rPr>
      <w:rFonts w:ascii="XO Thames" w:hAnsi="XO Thames"/>
      <w:sz w:val="22"/>
    </w:rPr>
  </w:style>
  <w:style w:type="paragraph" w:styleId="639">
    <w:name w:val="toc 1"/>
    <w:next w:val="617"/>
    <w:link w:val="640"/>
    <w:uiPriority w:val="39"/>
    <w:pPr>
      <w:ind w:left="0" w:firstLine="0"/>
      <w:jc w:val="left"/>
    </w:pPr>
    <w:rPr>
      <w:rFonts w:ascii="XO Thames" w:hAnsi="XO Thames"/>
      <w:b/>
      <w:sz w:val="28"/>
    </w:rPr>
  </w:style>
  <w:style w:type="character" w:styleId="640">
    <w:name w:val="toc 1"/>
    <w:link w:val="639"/>
    <w:rPr>
      <w:rFonts w:ascii="XO Thames" w:hAnsi="XO Thames"/>
      <w:b/>
      <w:sz w:val="28"/>
    </w:rPr>
  </w:style>
  <w:style w:type="paragraph" w:styleId="641">
    <w:name w:val="Header and Footer"/>
    <w:link w:val="642"/>
    <w:pPr>
      <w:jc w:val="both"/>
      <w:spacing w:line="240" w:lineRule="auto"/>
    </w:pPr>
    <w:rPr>
      <w:rFonts w:ascii="XO Thames" w:hAnsi="XO Thames"/>
      <w:sz w:val="20"/>
    </w:rPr>
  </w:style>
  <w:style w:type="character" w:styleId="642">
    <w:name w:val="Header and Footer"/>
    <w:link w:val="641"/>
    <w:rPr>
      <w:rFonts w:ascii="XO Thames" w:hAnsi="XO Thames"/>
      <w:sz w:val="20"/>
    </w:rPr>
  </w:style>
  <w:style w:type="paragraph" w:styleId="643">
    <w:name w:val="toc 9"/>
    <w:next w:val="617"/>
    <w:link w:val="644"/>
    <w:uiPriority w:val="39"/>
    <w:pPr>
      <w:ind w:left="1600" w:firstLine="0"/>
      <w:jc w:val="left"/>
    </w:pPr>
    <w:rPr>
      <w:rFonts w:ascii="XO Thames" w:hAnsi="XO Thames"/>
      <w:sz w:val="28"/>
    </w:rPr>
  </w:style>
  <w:style w:type="character" w:styleId="644">
    <w:name w:val="toc 9"/>
    <w:link w:val="643"/>
    <w:rPr>
      <w:rFonts w:ascii="XO Thames" w:hAnsi="XO Thames"/>
      <w:sz w:val="28"/>
    </w:rPr>
  </w:style>
  <w:style w:type="paragraph" w:styleId="645">
    <w:name w:val="toc 8"/>
    <w:next w:val="617"/>
    <w:link w:val="646"/>
    <w:uiPriority w:val="39"/>
    <w:pPr>
      <w:ind w:left="1400" w:firstLine="0"/>
      <w:jc w:val="left"/>
    </w:pPr>
    <w:rPr>
      <w:rFonts w:ascii="XO Thames" w:hAnsi="XO Thames"/>
      <w:sz w:val="28"/>
    </w:rPr>
  </w:style>
  <w:style w:type="character" w:styleId="646">
    <w:name w:val="toc 8"/>
    <w:link w:val="645"/>
    <w:rPr>
      <w:rFonts w:ascii="XO Thames" w:hAnsi="XO Thames"/>
      <w:sz w:val="28"/>
    </w:rPr>
  </w:style>
  <w:style w:type="paragraph" w:styleId="647">
    <w:name w:val="ConsPlusCell"/>
    <w:link w:val="648"/>
    <w:pPr>
      <w:widowControl w:val="off"/>
    </w:pPr>
    <w:rPr>
      <w:rFonts w:ascii="Times New Roman" w:hAnsi="Times New Roman"/>
      <w:sz w:val="24"/>
    </w:rPr>
  </w:style>
  <w:style w:type="character" w:styleId="648">
    <w:name w:val="ConsPlusCell"/>
    <w:link w:val="647"/>
    <w:rPr>
      <w:rFonts w:ascii="Times New Roman" w:hAnsi="Times New Roman"/>
      <w:sz w:val="24"/>
    </w:rPr>
  </w:style>
  <w:style w:type="paragraph" w:styleId="649">
    <w:name w:val="Default Paragraph Font"/>
    <w:link w:val="650"/>
  </w:style>
  <w:style w:type="character" w:styleId="650">
    <w:name w:val="Default Paragraph Font"/>
    <w:link w:val="649"/>
  </w:style>
  <w:style w:type="paragraph" w:styleId="651">
    <w:name w:val="toc 5"/>
    <w:next w:val="617"/>
    <w:link w:val="652"/>
    <w:uiPriority w:val="39"/>
    <w:pPr>
      <w:ind w:left="800" w:firstLine="0"/>
      <w:jc w:val="left"/>
    </w:pPr>
    <w:rPr>
      <w:rFonts w:ascii="XO Thames" w:hAnsi="XO Thames"/>
      <w:sz w:val="28"/>
    </w:rPr>
  </w:style>
  <w:style w:type="character" w:styleId="652">
    <w:name w:val="toc 5"/>
    <w:link w:val="651"/>
    <w:rPr>
      <w:rFonts w:ascii="XO Thames" w:hAnsi="XO Thames"/>
      <w:sz w:val="28"/>
    </w:rPr>
  </w:style>
  <w:style w:type="paragraph" w:styleId="653">
    <w:name w:val="Footer"/>
    <w:basedOn w:val="617"/>
    <w:link w:val="654"/>
    <w:pPr>
      <w:tabs>
        <w:tab w:val="center" w:pos="4677" w:leader="none"/>
        <w:tab w:val="right" w:pos="9355" w:leader="none"/>
      </w:tabs>
    </w:pPr>
  </w:style>
  <w:style w:type="character" w:styleId="654">
    <w:name w:val="Footer"/>
    <w:basedOn w:val="618"/>
    <w:link w:val="653"/>
  </w:style>
  <w:style w:type="paragraph" w:styleId="655">
    <w:name w:val="Header"/>
    <w:basedOn w:val="617"/>
    <w:link w:val="656"/>
    <w:pPr>
      <w:tabs>
        <w:tab w:val="center" w:pos="4677" w:leader="none"/>
        <w:tab w:val="right" w:pos="9355" w:leader="none"/>
      </w:tabs>
    </w:pPr>
  </w:style>
  <w:style w:type="character" w:styleId="656">
    <w:name w:val="Header"/>
    <w:basedOn w:val="618"/>
    <w:link w:val="655"/>
  </w:style>
  <w:style w:type="paragraph" w:styleId="657">
    <w:name w:val="Subtitle"/>
    <w:next w:val="617"/>
    <w:link w:val="658"/>
    <w:uiPriority w:val="11"/>
    <w:qFormat/>
    <w:pPr>
      <w:jc w:val="both"/>
    </w:pPr>
    <w:rPr>
      <w:rFonts w:ascii="XO Thames" w:hAnsi="XO Thames"/>
      <w:i/>
      <w:sz w:val="24"/>
    </w:rPr>
  </w:style>
  <w:style w:type="character" w:styleId="658">
    <w:name w:val="Subtitle"/>
    <w:link w:val="657"/>
    <w:rPr>
      <w:rFonts w:ascii="XO Thames" w:hAnsi="XO Thames"/>
      <w:i/>
      <w:sz w:val="24"/>
    </w:rPr>
  </w:style>
  <w:style w:type="paragraph" w:styleId="659">
    <w:name w:val="Title"/>
    <w:next w:val="617"/>
    <w:link w:val="660"/>
    <w:uiPriority w:val="10"/>
    <w:qFormat/>
    <w:pPr>
      <w:jc w:val="center"/>
      <w:spacing w:before="567" w:after="567"/>
    </w:pPr>
    <w:rPr>
      <w:rFonts w:ascii="XO Thames" w:hAnsi="XO Thames"/>
      <w:b/>
      <w:caps/>
      <w:sz w:val="40"/>
    </w:rPr>
  </w:style>
  <w:style w:type="character" w:styleId="660">
    <w:name w:val="Title"/>
    <w:link w:val="659"/>
    <w:rPr>
      <w:rFonts w:ascii="XO Thames" w:hAnsi="XO Thames"/>
      <w:b/>
      <w:caps/>
      <w:sz w:val="40"/>
    </w:rPr>
  </w:style>
  <w:style w:type="paragraph" w:styleId="661">
    <w:name w:val="Heading 4"/>
    <w:basedOn w:val="617"/>
    <w:link w:val="662"/>
    <w:uiPriority w:val="9"/>
    <w:qFormat/>
    <w:pPr>
      <w:spacing w:beforeAutospacing="1" w:afterAutospacing="1"/>
      <w:outlineLvl w:val="3"/>
    </w:pPr>
    <w:rPr>
      <w:b/>
    </w:rPr>
  </w:style>
  <w:style w:type="character" w:styleId="662">
    <w:name w:val="Heading 4"/>
    <w:basedOn w:val="618"/>
    <w:link w:val="661"/>
    <w:rPr>
      <w:b/>
    </w:rPr>
  </w:style>
  <w:style w:type="paragraph" w:styleId="663">
    <w:name w:val="Heading 2"/>
    <w:next w:val="617"/>
    <w:link w:val="664"/>
    <w:uiPriority w:val="9"/>
    <w:qFormat/>
    <w:pPr>
      <w:jc w:val="both"/>
      <w:spacing w:before="120" w:after="120"/>
      <w:outlineLvl w:val="1"/>
    </w:pPr>
    <w:rPr>
      <w:rFonts w:ascii="XO Thames" w:hAnsi="XO Thames"/>
      <w:b/>
      <w:sz w:val="28"/>
    </w:rPr>
  </w:style>
  <w:style w:type="character" w:styleId="664">
    <w:name w:val="Heading 2"/>
    <w:link w:val="663"/>
    <w:rPr>
      <w:rFonts w:ascii="XO Thames" w:hAnsi="XO Thames"/>
      <w:b/>
      <w:sz w:val="28"/>
    </w:rPr>
  </w:style>
  <w:style w:type="table" w:styleId="665" w:default="1">
    <w:name w:val="Normal Table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666">
    <w:name w:val="Table Grid"/>
    <w:basedOn w:val="665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462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Arial"/>
        <a:cs typeface="Arial"/>
      </a:majorFont>
      <a:minorFont>
        <a:latin typeface="XO Thame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DocSecurity>0</DocSecurity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modified xsi:type="dcterms:W3CDTF">2025-01-21T09:39:52Z</dcterms:modified>
</cp:coreProperties>
</file>