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09" w:rsidRPr="009046A3" w:rsidRDefault="00B645D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b/>
          <w:bCs/>
          <w:sz w:val="28"/>
          <w:szCs w:val="28"/>
        </w:rPr>
        <w:t>Инструкция по участию во втором (заочном) этапе конкурсного отбора на участие в образовательных программах профильной тематической смены в МДЦ «Артек» 2017 году</w:t>
      </w:r>
    </w:p>
    <w:p w:rsidR="00E40E09" w:rsidRPr="009046A3" w:rsidRDefault="00E40E09">
      <w:pPr>
        <w:pStyle w:val="a6"/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E09" w:rsidRPr="009046A3" w:rsidRDefault="00B645D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 xml:space="preserve">Второй этап (заочный) представляет собой выполнение технических проектных или исследовательских работ аэрокосмической и приборостроительной тематик. Доступ к спискам тем творческих проектов предоставляется участникам, набравшим соответствующий проходной балл по итогам первого этапа. </w:t>
      </w:r>
    </w:p>
    <w:p w:rsidR="00E40E09" w:rsidRPr="009046A3" w:rsidRDefault="00B645D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 xml:space="preserve">Описание технического проекта должно быть представлено по одной из выбранных тем, объемом до </w:t>
      </w:r>
      <w:r w:rsidR="009046A3" w:rsidRPr="009046A3">
        <w:rPr>
          <w:rFonts w:ascii="Times New Roman" w:hAnsi="Times New Roman" w:cs="Times New Roman"/>
          <w:sz w:val="28"/>
          <w:szCs w:val="28"/>
        </w:rPr>
        <w:t>5</w:t>
      </w:r>
      <w:r w:rsidRPr="009046A3">
        <w:rPr>
          <w:rFonts w:ascii="Times New Roman" w:hAnsi="Times New Roman" w:cs="Times New Roman"/>
          <w:sz w:val="28"/>
          <w:szCs w:val="28"/>
        </w:rPr>
        <w:t xml:space="preserve"> стр. документа в формате doc/pdf, включая приложения (иллюстрации и пр.). Оглашение результатов второго этапа осуществляется на сайте МАИ </w:t>
      </w:r>
      <w:hyperlink r:id="rId7" w:history="1">
        <w:r w:rsidRPr="009046A3">
          <w:rPr>
            <w:rStyle w:val="Hyperlink0"/>
            <w:rFonts w:eastAsia="Calibri"/>
          </w:rPr>
          <w:t>www</w:t>
        </w:r>
        <w:r w:rsidRPr="009046A3">
          <w:rPr>
            <w:rStyle w:val="a7"/>
            <w:rFonts w:ascii="Times New Roman" w:hAnsi="Times New Roman" w:cs="Times New Roman"/>
            <w:color w:val="0563C1"/>
            <w:sz w:val="28"/>
            <w:szCs w:val="28"/>
            <w:u w:val="single" w:color="0563C1"/>
          </w:rPr>
          <w:t>.</w:t>
        </w:r>
        <w:r w:rsidRPr="009046A3">
          <w:rPr>
            <w:rStyle w:val="Hyperlink0"/>
            <w:rFonts w:eastAsia="Calibri"/>
          </w:rPr>
          <w:t>mai</w:t>
        </w:r>
        <w:r w:rsidRPr="009046A3">
          <w:rPr>
            <w:rStyle w:val="a7"/>
            <w:rFonts w:ascii="Times New Roman" w:hAnsi="Times New Roman" w:cs="Times New Roman"/>
            <w:color w:val="0563C1"/>
            <w:sz w:val="28"/>
            <w:szCs w:val="28"/>
            <w:u w:val="single" w:color="0563C1"/>
          </w:rPr>
          <w:t>.</w:t>
        </w:r>
        <w:r w:rsidRPr="009046A3">
          <w:rPr>
            <w:rStyle w:val="Hyperlink0"/>
            <w:rFonts w:eastAsia="Calibri"/>
          </w:rPr>
          <w:t>ru</w:t>
        </w:r>
      </w:hyperlink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 путем размещения списков участников, прошедших в третий тур. Также производится рассылка уведомлений по электронной почте.</w:t>
      </w:r>
    </w:p>
    <w:p w:rsidR="00E40E09" w:rsidRPr="009046A3" w:rsidRDefault="00B645D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b/>
          <w:bCs/>
          <w:sz w:val="28"/>
          <w:szCs w:val="28"/>
        </w:rPr>
        <w:t>Сроки проведения: 2-18 октября 2017 г.</w:t>
      </w:r>
    </w:p>
    <w:p w:rsidR="00E40E09" w:rsidRPr="009046A3" w:rsidRDefault="00B64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Участникам, прошедшим во второй этап, необходимо выполнить и направить в срок до 18 октября 2017 г. включительно свою проектную работу по адресу электронной почты </w:t>
      </w:r>
      <w:hyperlink r:id="rId8" w:history="1">
        <w:r w:rsidRPr="009046A3">
          <w:rPr>
            <w:rStyle w:val="Hyperlink0"/>
            <w:rFonts w:eastAsia="Calibri"/>
          </w:rPr>
          <w:t>aeroartek</w:t>
        </w:r>
        <w:r w:rsidRPr="009046A3">
          <w:rPr>
            <w:rStyle w:val="a7"/>
            <w:rFonts w:ascii="Times New Roman" w:hAnsi="Times New Roman" w:cs="Times New Roman"/>
            <w:color w:val="0563C1"/>
            <w:sz w:val="28"/>
            <w:szCs w:val="28"/>
            <w:u w:val="single" w:color="0563C1"/>
          </w:rPr>
          <w:t>@</w:t>
        </w:r>
        <w:r w:rsidRPr="009046A3">
          <w:rPr>
            <w:rStyle w:val="Hyperlink0"/>
            <w:rFonts w:eastAsia="Calibri"/>
          </w:rPr>
          <w:t>gmail</w:t>
        </w:r>
        <w:r w:rsidRPr="009046A3">
          <w:rPr>
            <w:rStyle w:val="a7"/>
            <w:rFonts w:ascii="Times New Roman" w:hAnsi="Times New Roman" w:cs="Times New Roman"/>
            <w:color w:val="0563C1"/>
            <w:sz w:val="28"/>
            <w:szCs w:val="28"/>
            <w:u w:val="single" w:color="0563C1"/>
          </w:rPr>
          <w:t>.</w:t>
        </w:r>
        <w:r w:rsidRPr="009046A3">
          <w:rPr>
            <w:rStyle w:val="Hyperlink0"/>
            <w:rFonts w:eastAsia="Calibri"/>
          </w:rPr>
          <w:t>com</w:t>
        </w:r>
      </w:hyperlink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9046A3"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  <w:t>с пометкой «Второй этап»</w:t>
      </w:r>
      <w:r w:rsidR="009046A3" w:rsidRPr="009046A3"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  <w:t xml:space="preserve"> (обязательно).</w:t>
      </w:r>
    </w:p>
    <w:p w:rsidR="00E40E09" w:rsidRPr="009046A3" w:rsidRDefault="00E40E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E09" w:rsidRPr="009046A3" w:rsidRDefault="00E40E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E09" w:rsidRPr="009046A3" w:rsidRDefault="00B64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b/>
          <w:bCs/>
          <w:sz w:val="28"/>
          <w:szCs w:val="28"/>
        </w:rPr>
        <w:t>Структура и логика технической исследовательской или проектной работы аэрокосмической и приборостроительной тематик</w:t>
      </w:r>
    </w:p>
    <w:p w:rsidR="00E40E09" w:rsidRPr="009046A3" w:rsidRDefault="00B64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  <w:u w:val="single"/>
        </w:rPr>
        <w:t>Основные этапы работы:</w:t>
      </w:r>
    </w:p>
    <w:p w:rsidR="00E40E09" w:rsidRPr="009046A3" w:rsidRDefault="00B645D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Найти проблему – что надо изучать.</w:t>
      </w:r>
    </w:p>
    <w:p w:rsidR="00E40E09" w:rsidRPr="009046A3" w:rsidRDefault="00B645D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Тема – как это назвать.</w:t>
      </w:r>
    </w:p>
    <w:p w:rsidR="00E40E09" w:rsidRPr="009046A3" w:rsidRDefault="00B645D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Актуальность – почему эту проблему нужно изучать.</w:t>
      </w:r>
    </w:p>
    <w:p w:rsidR="00E40E09" w:rsidRPr="009046A3" w:rsidRDefault="00B645D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Цель исследования – какой результат предполагается получить.</w:t>
      </w:r>
    </w:p>
    <w:p w:rsidR="00E40E09" w:rsidRPr="009046A3" w:rsidRDefault="00B645D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Новизна – что нового обнаружено в ходе исследования.</w:t>
      </w:r>
    </w:p>
    <w:p w:rsidR="00E40E09" w:rsidRPr="009046A3" w:rsidRDefault="00B645D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Задачи исследования – что делать – теоретически и экспериментально.</w:t>
      </w:r>
    </w:p>
    <w:p w:rsidR="00E40E09" w:rsidRPr="009046A3" w:rsidRDefault="00B645D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Методика исследования – как и что исследовали.</w:t>
      </w:r>
    </w:p>
    <w:p w:rsidR="00E40E09" w:rsidRPr="009046A3" w:rsidRDefault="00B645D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lastRenderedPageBreak/>
        <w:t>Основная часть – описание проведенной работы.</w:t>
      </w:r>
    </w:p>
    <w:p w:rsidR="00E40E09" w:rsidRPr="009046A3" w:rsidRDefault="00B645D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Результаты исследования – собственные данные.</w:t>
      </w:r>
    </w:p>
    <w:p w:rsidR="00E40E09" w:rsidRPr="009046A3" w:rsidRDefault="00B645D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Выводы – краткие ответы на поставленные задачи.</w:t>
      </w:r>
    </w:p>
    <w:p w:rsidR="00E40E09" w:rsidRPr="009046A3" w:rsidRDefault="00B645D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Значимость – как влияют результаты на практику.</w:t>
      </w:r>
    </w:p>
    <w:p w:rsidR="00E40E09" w:rsidRPr="009046A3" w:rsidRDefault="00E40E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E09" w:rsidRPr="009046A3" w:rsidRDefault="00B64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>Рассмотрим перечисленные этапы подробнее.</w:t>
      </w:r>
    </w:p>
    <w:p w:rsidR="00E40E09" w:rsidRPr="009046A3" w:rsidRDefault="00B64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  <w:u w:val="single"/>
        </w:rPr>
        <w:t>Проблема</w:t>
      </w: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 должна быть выполнима, решение её должно принести реальную пользу участникам исследования. Затем это надо назвать – </w:t>
      </w:r>
      <w:r w:rsidRPr="009046A3">
        <w:rPr>
          <w:rStyle w:val="a7"/>
          <w:rFonts w:ascii="Times New Roman" w:hAnsi="Times New Roman" w:cs="Times New Roman"/>
          <w:sz w:val="28"/>
          <w:szCs w:val="28"/>
          <w:u w:val="single"/>
        </w:rPr>
        <w:t>тема</w:t>
      </w:r>
      <w:r w:rsidRPr="009046A3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E40E09" w:rsidRPr="009046A3" w:rsidRDefault="00B64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  <w:u w:val="single"/>
        </w:rPr>
        <w:t>Тема</w:t>
      </w: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 должна быть оригинальной, в ней возможен элемент неожиданности, необычности, она должна быть такой, чтобы работа могла быть выполнена относительно быстро.</w:t>
      </w:r>
    </w:p>
    <w:p w:rsidR="00E40E09" w:rsidRPr="009046A3" w:rsidRDefault="00B64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Необходимо решить, почему именно эту проблему нужно в настоящее время изучать – это </w:t>
      </w: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  <w:u w:val="single"/>
        </w:rPr>
        <w:t>актуальность</w:t>
      </w:r>
      <w:r w:rsidRPr="009046A3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E40E09" w:rsidRPr="009046A3" w:rsidRDefault="00B64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В исследовательской работе должна быть сформулирована </w:t>
      </w: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  <w:u w:val="single"/>
        </w:rPr>
        <w:t>цель</w:t>
      </w: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 – какой результат предполагается получить, каким, в общих чертах, видится этот результат еще до его получения. Обычно цель заключается в изучении определенных явлений или обосновании целесообразности разработки для дальнейшего использования в науке, производстве или жизни.</w:t>
      </w:r>
    </w:p>
    <w:p w:rsidR="00E40E09" w:rsidRPr="009046A3" w:rsidRDefault="00B64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После определения цели формулируются </w:t>
      </w: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  <w:u w:val="single"/>
        </w:rPr>
        <w:t>задачи</w:t>
      </w: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 исследования. Задачи и цели – не одно и то же. Цель исследовательской работы бывает одна, а задач бывает несколько. Задачи показывают, что вы собираетесь делать. Формулировка задач тесно связана со структурой исследования. Причем, отдельные задачи могут быть поставлены для теоретической части и для экспериментальной.</w:t>
      </w:r>
    </w:p>
    <w:p w:rsidR="00E40E09" w:rsidRPr="009046A3" w:rsidRDefault="00B64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Затем описывается </w:t>
      </w: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  <w:u w:val="single"/>
        </w:rPr>
        <w:t>методика</w:t>
      </w: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 исследования. Её подробное описание должно присутствовать в тексте работы. Это описание того, что и как делал автор исследования для доказательства справедливости выдвинутой гипотезы.</w:t>
      </w:r>
    </w:p>
    <w:p w:rsidR="00E40E09" w:rsidRPr="009046A3" w:rsidRDefault="00B64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Далее представляются </w:t>
      </w: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  <w:u w:val="single"/>
        </w:rPr>
        <w:t>результаты</w:t>
      </w: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 исследования. Собственные данные, полученные в результате исследовательской деятельности. Полученные данные необходимо сопоставить с данными научных источников из обзора литературы по проблеме и установить закономерности, обнаруженные в процессе исследования.</w:t>
      </w:r>
    </w:p>
    <w:p w:rsidR="00E40E09" w:rsidRPr="009046A3" w:rsidRDefault="00B64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 </w:t>
      </w: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  <w:u w:val="single"/>
        </w:rPr>
        <w:t>новизну</w:t>
      </w: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 результатов, что сделано из того, что другими не было замечено, какие результаты получены впервые. Какие недостатки практики можно исправить с помощью полученных в ходе исследования результатов. Стоит также описать, что не получилось и почему, как это можно исправить в будущем.</w:t>
      </w:r>
    </w:p>
    <w:p w:rsidR="00E40E09" w:rsidRPr="009046A3" w:rsidRDefault="00B64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>Наиболее выигрышной формой представления данных является графическая, которая максимально облегчает читателю восприятие текста. Всегда ставьте себя на место читателя: используйте графики, схемы, диаграммы.</w:t>
      </w:r>
    </w:p>
    <w:p w:rsidR="00E40E09" w:rsidRPr="009046A3" w:rsidRDefault="00B64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И завершается работа </w:t>
      </w: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  <w:u w:val="single"/>
        </w:rPr>
        <w:t>выводами</w:t>
      </w:r>
      <w:r w:rsidRPr="009046A3">
        <w:rPr>
          <w:rStyle w:val="a7"/>
          <w:rFonts w:ascii="Times New Roman" w:hAnsi="Times New Roman" w:cs="Times New Roman"/>
          <w:sz w:val="28"/>
          <w:szCs w:val="28"/>
        </w:rPr>
        <w:t>. В которых тезисно, по порядку выполнения задач, излагаются результаты исследования. Выводы – это краткие ответы на вопрос – как решены поставленные исследовательские задачи.</w:t>
      </w:r>
    </w:p>
    <w:p w:rsidR="00E40E09" w:rsidRPr="009046A3" w:rsidRDefault="00B64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</w:t>
      </w: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 работы должна включать в себя:</w:t>
      </w:r>
    </w:p>
    <w:p w:rsidR="00E40E09" w:rsidRPr="009046A3" w:rsidRDefault="00B64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  <w:u w:val="single"/>
        </w:rPr>
        <w:t>Для проектных работ:</w:t>
      </w:r>
    </w:p>
    <w:p w:rsidR="00E40E09" w:rsidRPr="009046A3" w:rsidRDefault="00B645DF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Назначение изделия (устройства)</w:t>
      </w:r>
    </w:p>
    <w:p w:rsidR="00E40E09" w:rsidRPr="009046A3" w:rsidRDefault="00B645DF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Сравнение с аналогами</w:t>
      </w:r>
    </w:p>
    <w:p w:rsidR="00E40E09" w:rsidRPr="009046A3" w:rsidRDefault="00B645DF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Состав и принцип действия</w:t>
      </w:r>
    </w:p>
    <w:p w:rsidR="00E40E09" w:rsidRPr="009046A3" w:rsidRDefault="00B645DF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Этапы разработки</w:t>
      </w:r>
    </w:p>
    <w:p w:rsidR="00E40E09" w:rsidRPr="009046A3" w:rsidRDefault="00B645DF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 xml:space="preserve">Направления совершенствования </w:t>
      </w:r>
    </w:p>
    <w:p w:rsidR="00E40E09" w:rsidRPr="009046A3" w:rsidRDefault="00B64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  <w:u w:val="single"/>
        </w:rPr>
        <w:t>Для исследовательских работ:</w:t>
      </w:r>
    </w:p>
    <w:p w:rsidR="00E40E09" w:rsidRPr="009046A3" w:rsidRDefault="00B645D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Целевая аудитория (потребители исследований)</w:t>
      </w:r>
    </w:p>
    <w:p w:rsidR="00E40E09" w:rsidRPr="009046A3" w:rsidRDefault="00B645D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Состояние проблемы на сегодняшний день</w:t>
      </w:r>
    </w:p>
    <w:p w:rsidR="00E40E09" w:rsidRPr="009046A3" w:rsidRDefault="00B645D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Ожидаемый эффект в экономике</w:t>
      </w:r>
    </w:p>
    <w:p w:rsidR="00E40E09" w:rsidRPr="009046A3" w:rsidRDefault="00B645D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Смежные области для дальнейших исследований</w:t>
      </w:r>
    </w:p>
    <w:p w:rsidR="00E40E09" w:rsidRPr="009046A3" w:rsidRDefault="00B645D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Общие выводы и результаты</w:t>
      </w:r>
    </w:p>
    <w:p w:rsidR="00E40E09" w:rsidRPr="009046A3" w:rsidRDefault="00E40E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E09" w:rsidRPr="009046A3" w:rsidRDefault="00B645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b/>
          <w:bCs/>
          <w:sz w:val="28"/>
          <w:szCs w:val="28"/>
        </w:rPr>
        <w:t>Темы проектных работ</w:t>
      </w:r>
    </w:p>
    <w:p w:rsidR="00E40E09" w:rsidRPr="009046A3" w:rsidRDefault="00B645DF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Разработка наземной (напланетной) робототехнической платформы;</w:t>
      </w:r>
    </w:p>
    <w:p w:rsidR="00E40E09" w:rsidRPr="009046A3" w:rsidRDefault="00B645D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>2) Разработка авиационной (космической) робототехнической платформы:</w:t>
      </w:r>
    </w:p>
    <w:p w:rsidR="00E40E09" w:rsidRPr="009046A3" w:rsidRDefault="00B64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>а) по принципу создания подъемной силы:</w:t>
      </w:r>
    </w:p>
    <w:p w:rsidR="00E40E09" w:rsidRPr="009046A3" w:rsidRDefault="00B645D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>- самолетного типа,</w:t>
      </w:r>
    </w:p>
    <w:p w:rsidR="00E40E09" w:rsidRPr="009046A3" w:rsidRDefault="00B645D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>- вертолетного типа,</w:t>
      </w:r>
    </w:p>
    <w:p w:rsidR="00E40E09" w:rsidRPr="009046A3" w:rsidRDefault="00B645D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lastRenderedPageBreak/>
        <w:t>- смешанного типа,</w:t>
      </w:r>
    </w:p>
    <w:p w:rsidR="00E40E09" w:rsidRPr="009046A3" w:rsidRDefault="00B64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>б) по принципу управления:</w:t>
      </w:r>
    </w:p>
    <w:p w:rsidR="00E40E09" w:rsidRPr="009046A3" w:rsidRDefault="00B64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- </w:t>
      </w: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>автономной,</w:t>
      </w:r>
    </w:p>
    <w:p w:rsidR="00E40E09" w:rsidRPr="009046A3" w:rsidRDefault="00B64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- </w:t>
      </w: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>с программным управлением,</w:t>
      </w:r>
    </w:p>
    <w:p w:rsidR="00E40E09" w:rsidRPr="009046A3" w:rsidRDefault="00B64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- </w:t>
      </w: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>с ручным управлением.</w:t>
      </w:r>
    </w:p>
    <w:p w:rsidR="00E40E09" w:rsidRPr="009046A3" w:rsidRDefault="00B645D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>3) Разработка проекта беспилотного ЛА средней дальности для работы в условиях Арктики;</w:t>
      </w:r>
    </w:p>
    <w:p w:rsidR="00E40E09" w:rsidRPr="009046A3" w:rsidRDefault="00B645D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>4) Разработка легкого штурмового самолета;</w:t>
      </w:r>
    </w:p>
    <w:p w:rsidR="00E40E09" w:rsidRPr="009046A3" w:rsidRDefault="00B645D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>5) Разработка стратегического бомбардировщика нового поколения;</w:t>
      </w:r>
    </w:p>
    <w:p w:rsidR="00E40E09" w:rsidRPr="009046A3" w:rsidRDefault="00B645D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>6) Разработка перспективного авиационного двигателя для гиперзвуковых ЛА.</w:t>
      </w:r>
    </w:p>
    <w:p w:rsidR="00E40E09" w:rsidRPr="009046A3" w:rsidRDefault="00E40E0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40E09" w:rsidRPr="009046A3" w:rsidRDefault="00B645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b/>
          <w:bCs/>
          <w:sz w:val="28"/>
          <w:szCs w:val="28"/>
        </w:rPr>
        <w:t>Темы исследовательских работ</w:t>
      </w:r>
    </w:p>
    <w:p w:rsidR="00E40E09" w:rsidRPr="009046A3" w:rsidRDefault="00B645DF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>Описание перспективного облика самолетов 6-го и 7-го поколения;</w:t>
      </w:r>
    </w:p>
    <w:p w:rsidR="00E40E09" w:rsidRPr="009046A3" w:rsidRDefault="00B645DF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>Проработка возможных принципов взаимодействия беспилотных и пилотируемых аппаратов в рамках воздушного боя;</w:t>
      </w:r>
    </w:p>
    <w:p w:rsidR="00E40E09" w:rsidRPr="009046A3" w:rsidRDefault="00B645DF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Описание принципа аддитивных технологий в авиастроении. Возможно ли </w:t>
      </w:r>
      <w:r w:rsidR="009046A3">
        <w:rPr>
          <w:rStyle w:val="a7"/>
          <w:rFonts w:ascii="Times New Roman" w:hAnsi="Times New Roman" w:cs="Times New Roman"/>
          <w:sz w:val="28"/>
          <w:szCs w:val="28"/>
        </w:rPr>
        <w:t>сделать</w:t>
      </w:r>
      <w:bookmarkStart w:id="0" w:name="_GoBack"/>
      <w:bookmarkEnd w:id="0"/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 конструкцию</w:t>
      </w:r>
      <w:r w:rsidR="009046A3">
        <w:rPr>
          <w:rStyle w:val="a7"/>
          <w:rFonts w:ascii="Times New Roman" w:hAnsi="Times New Roman" w:cs="Times New Roman"/>
          <w:sz w:val="28"/>
          <w:szCs w:val="28"/>
        </w:rPr>
        <w:t>,</w:t>
      </w: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 целиком созданную с помощью аддитивных технологий?</w:t>
      </w:r>
    </w:p>
    <w:p w:rsidR="00E40E09" w:rsidRPr="009046A3" w:rsidRDefault="00B645DF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>Возможные способы транспортировки крупногабаритных и тяжелых объектов на дальние планеты солнечной системы;</w:t>
      </w:r>
    </w:p>
    <w:p w:rsidR="00E40E09" w:rsidRPr="009046A3" w:rsidRDefault="00B645DF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>Создание навигационной системы на дальних планетах;</w:t>
      </w:r>
    </w:p>
    <w:p w:rsidR="00E40E09" w:rsidRPr="009046A3" w:rsidRDefault="00B645DF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>Способы передачи больших энергий на расстоянии.</w:t>
      </w:r>
    </w:p>
    <w:p w:rsidR="00E40E09" w:rsidRPr="009046A3" w:rsidRDefault="00B645DF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>Особенности гиперзвуковых летательных аппаратов.</w:t>
      </w:r>
    </w:p>
    <w:p w:rsidR="00E40E09" w:rsidRPr="009046A3" w:rsidRDefault="00B645DF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>Способы создания воздушной каверны под водой.</w:t>
      </w:r>
    </w:p>
    <w:p w:rsidR="00E40E09" w:rsidRPr="009046A3" w:rsidRDefault="00B645DF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>Описание способа и особенностей создания искусственной гравитации в космосе.</w:t>
      </w:r>
    </w:p>
    <w:p w:rsidR="00E40E09" w:rsidRPr="009046A3" w:rsidRDefault="00B645DF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Fonts w:ascii="Times New Roman" w:hAnsi="Times New Roman" w:cs="Times New Roman"/>
          <w:sz w:val="28"/>
          <w:szCs w:val="28"/>
        </w:rPr>
        <w:t>Оценка предельных энергетических возможностей магнитов:</w:t>
      </w:r>
    </w:p>
    <w:p w:rsidR="00E40E09" w:rsidRPr="009046A3" w:rsidRDefault="00B645DF">
      <w:pPr>
        <w:spacing w:after="0" w:line="360" w:lineRule="auto"/>
        <w:ind w:left="916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>традиционных,</w:t>
      </w:r>
    </w:p>
    <w:p w:rsidR="00E40E09" w:rsidRPr="009046A3" w:rsidRDefault="00B645DF">
      <w:pPr>
        <w:spacing w:after="0" w:line="360" w:lineRule="auto"/>
        <w:ind w:left="916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>редкоземельных,</w:t>
      </w:r>
    </w:p>
    <w:p w:rsidR="00E40E09" w:rsidRPr="009046A3" w:rsidRDefault="00B645DF">
      <w:pPr>
        <w:spacing w:after="0" w:line="360" w:lineRule="auto"/>
        <w:ind w:left="916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>сверхпроводимых.</w:t>
      </w:r>
    </w:p>
    <w:p w:rsidR="00E40E09" w:rsidRPr="009046A3" w:rsidRDefault="00B645DF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lastRenderedPageBreak/>
        <w:t>Описание современных принципов производства:</w:t>
      </w:r>
    </w:p>
    <w:p w:rsidR="00E40E09" w:rsidRPr="009046A3" w:rsidRDefault="00B64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ab/>
        <w:t>- безбумажного,</w:t>
      </w:r>
    </w:p>
    <w:p w:rsidR="00E40E09" w:rsidRPr="009046A3" w:rsidRDefault="00B64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ab/>
        <w:t>- необитаемого,</w:t>
      </w:r>
    </w:p>
    <w:p w:rsidR="00E40E09" w:rsidRPr="009046A3" w:rsidRDefault="00B64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ab/>
        <w:t>- удаленного,</w:t>
      </w:r>
    </w:p>
    <w:p w:rsidR="00E40E09" w:rsidRPr="009046A3" w:rsidRDefault="00B64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ab/>
        <w:t>- модульного.</w:t>
      </w:r>
    </w:p>
    <w:p w:rsidR="00E40E09" w:rsidRPr="009046A3" w:rsidRDefault="00B645DF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 Описание и анализ сильных сторон современных методологий организации проекта:</w:t>
      </w:r>
    </w:p>
    <w:p w:rsidR="00E40E09" w:rsidRPr="009046A3" w:rsidRDefault="00B645D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ab/>
      </w: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  <w:lang w:val="en-US"/>
        </w:rPr>
        <w:t>- Kan-ban,</w:t>
      </w:r>
    </w:p>
    <w:p w:rsidR="00E40E09" w:rsidRPr="009046A3" w:rsidRDefault="00B645D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  <w:lang w:val="en-US"/>
        </w:rPr>
        <w:tab/>
        <w:t>- Lean,</w:t>
      </w:r>
    </w:p>
    <w:p w:rsidR="00E40E09" w:rsidRPr="009046A3" w:rsidRDefault="00B645D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  <w:lang w:val="en-US"/>
        </w:rPr>
        <w:tab/>
        <w:t>- Agile,</w:t>
      </w:r>
    </w:p>
    <w:p w:rsidR="00E40E09" w:rsidRPr="009046A3" w:rsidRDefault="00B645D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  <w:lang w:val="en-US"/>
        </w:rPr>
        <w:tab/>
        <w:t>- Scrum,</w:t>
      </w:r>
    </w:p>
    <w:p w:rsidR="00E40E09" w:rsidRPr="009046A3" w:rsidRDefault="00B64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  <w:lang w:val="en-US"/>
        </w:rPr>
        <w:t>Stage</w:t>
      </w: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  <w:lang w:val="en-US"/>
        </w:rPr>
        <w:t>gate</w:t>
      </w: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>.</w:t>
      </w:r>
    </w:p>
    <w:p w:rsidR="00E40E09" w:rsidRPr="009046A3" w:rsidRDefault="00B645DF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 Пути совершенствования использования композиционных материалов:</w:t>
      </w:r>
    </w:p>
    <w:p w:rsidR="00E40E09" w:rsidRPr="009046A3" w:rsidRDefault="00B64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ab/>
        <w:t>- в авиации (космосе),</w:t>
      </w:r>
    </w:p>
    <w:p w:rsidR="00E40E09" w:rsidRPr="009046A3" w:rsidRDefault="00B64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ab/>
        <w:t>- в судостроении,</w:t>
      </w:r>
    </w:p>
    <w:p w:rsidR="00E40E09" w:rsidRPr="009046A3" w:rsidRDefault="00B64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ab/>
        <w:t>- в медицине,</w:t>
      </w:r>
    </w:p>
    <w:p w:rsidR="00E40E09" w:rsidRPr="009046A3" w:rsidRDefault="00B64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i/>
          <w:iCs/>
          <w:sz w:val="28"/>
          <w:szCs w:val="28"/>
        </w:rPr>
        <w:tab/>
        <w:t>- в спорте,</w:t>
      </w:r>
    </w:p>
    <w:p w:rsidR="00E40E09" w:rsidRPr="009046A3" w:rsidRDefault="00B645DF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 Описание принципа аддитивных технологий в авиастроении. Возможно ли </w:t>
      </w:r>
      <w:r w:rsidR="009046A3">
        <w:rPr>
          <w:rStyle w:val="a7"/>
          <w:rFonts w:ascii="Times New Roman" w:hAnsi="Times New Roman" w:cs="Times New Roman"/>
          <w:sz w:val="28"/>
          <w:szCs w:val="28"/>
        </w:rPr>
        <w:t>сделать</w:t>
      </w: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 конструкцию</w:t>
      </w:r>
      <w:r w:rsidR="009046A3">
        <w:rPr>
          <w:rStyle w:val="a7"/>
          <w:rFonts w:ascii="Times New Roman" w:hAnsi="Times New Roman" w:cs="Times New Roman"/>
          <w:sz w:val="28"/>
          <w:szCs w:val="28"/>
        </w:rPr>
        <w:t>,</w:t>
      </w:r>
      <w:r w:rsidRPr="009046A3">
        <w:rPr>
          <w:rStyle w:val="a7"/>
          <w:rFonts w:ascii="Times New Roman" w:hAnsi="Times New Roman" w:cs="Times New Roman"/>
          <w:sz w:val="28"/>
          <w:szCs w:val="28"/>
        </w:rPr>
        <w:t xml:space="preserve"> целиком созданную с помощью аддитивных технологий?</w:t>
      </w:r>
    </w:p>
    <w:sectPr w:rsidR="00E40E09" w:rsidRPr="009046A3" w:rsidSect="005749B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567" w:bottom="1134" w:left="1134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31" w:rsidRDefault="00B97231">
      <w:pPr>
        <w:spacing w:after="0" w:line="240" w:lineRule="auto"/>
      </w:pPr>
      <w:r>
        <w:separator/>
      </w:r>
    </w:p>
  </w:endnote>
  <w:endnote w:type="continuationSeparator" w:id="0">
    <w:p w:rsidR="00B97231" w:rsidRDefault="00B9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09" w:rsidRDefault="00E40E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09" w:rsidRDefault="00E40E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31" w:rsidRDefault="00B97231">
      <w:pPr>
        <w:spacing w:after="0" w:line="240" w:lineRule="auto"/>
      </w:pPr>
      <w:r>
        <w:separator/>
      </w:r>
    </w:p>
  </w:footnote>
  <w:footnote w:type="continuationSeparator" w:id="0">
    <w:p w:rsidR="00B97231" w:rsidRDefault="00B9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09" w:rsidRDefault="005749B2">
    <w:pPr>
      <w:pStyle w:val="a4"/>
      <w:jc w:val="center"/>
    </w:pPr>
    <w:r>
      <w:fldChar w:fldCharType="begin"/>
    </w:r>
    <w:r w:rsidR="00B645DF">
      <w:instrText xml:space="preserve"> PAGE </w:instrText>
    </w:r>
    <w:r>
      <w:fldChar w:fldCharType="separate"/>
    </w:r>
    <w:r w:rsidR="00A67A82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09" w:rsidRDefault="00E40E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1AB"/>
    <w:multiLevelType w:val="hybridMultilevel"/>
    <w:tmpl w:val="56A43C94"/>
    <w:numStyleLink w:val="1"/>
  </w:abstractNum>
  <w:abstractNum w:abstractNumId="1">
    <w:nsid w:val="3E7257D1"/>
    <w:multiLevelType w:val="hybridMultilevel"/>
    <w:tmpl w:val="56A43C94"/>
    <w:styleLink w:val="1"/>
    <w:lvl w:ilvl="0" w:tplc="55A061B6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E4C59BE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9F49946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F4E1C0A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40C352E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F662BCA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608E4AE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EE42BE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EC8E24A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566D5572"/>
    <w:multiLevelType w:val="hybridMultilevel"/>
    <w:tmpl w:val="78048D02"/>
    <w:styleLink w:val="4"/>
    <w:lvl w:ilvl="0" w:tplc="2B780E7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064F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046A94">
      <w:start w:val="1"/>
      <w:numFmt w:val="lowerRoman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B0196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6A84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CE54DC">
      <w:start w:val="1"/>
      <w:numFmt w:val="lowerRoman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9A60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FA537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1850F4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F812308"/>
    <w:multiLevelType w:val="hybridMultilevel"/>
    <w:tmpl w:val="78048D02"/>
    <w:numStyleLink w:val="4"/>
  </w:abstractNum>
  <w:abstractNum w:abstractNumId="4">
    <w:nsid w:val="69B04439"/>
    <w:multiLevelType w:val="hybridMultilevel"/>
    <w:tmpl w:val="1764973C"/>
    <w:numStyleLink w:val="3"/>
  </w:abstractNum>
  <w:abstractNum w:abstractNumId="5">
    <w:nsid w:val="6CDA325F"/>
    <w:multiLevelType w:val="hybridMultilevel"/>
    <w:tmpl w:val="055282A4"/>
    <w:numStyleLink w:val="2"/>
  </w:abstractNum>
  <w:abstractNum w:abstractNumId="6">
    <w:nsid w:val="6F3E7544"/>
    <w:multiLevelType w:val="hybridMultilevel"/>
    <w:tmpl w:val="055282A4"/>
    <w:styleLink w:val="2"/>
    <w:lvl w:ilvl="0" w:tplc="77685C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BCF65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AEEE2">
      <w:start w:val="1"/>
      <w:numFmt w:val="lowerRoman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4238F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ED8F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AAFC56">
      <w:start w:val="1"/>
      <w:numFmt w:val="lowerRoman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1EEB7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F4724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AD8EE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BFB10C8"/>
    <w:multiLevelType w:val="hybridMultilevel"/>
    <w:tmpl w:val="1764973C"/>
    <w:styleLink w:val="3"/>
    <w:lvl w:ilvl="0" w:tplc="5244850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62B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9A3BF2">
      <w:start w:val="1"/>
      <w:numFmt w:val="lowerRoman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6EC5C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06321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1268E2">
      <w:start w:val="1"/>
      <w:numFmt w:val="lowerRoman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70F9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BE68A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225914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  <w:lvlOverride w:ilvl="0">
      <w:startOverride w:val="1"/>
      <w:lvl w:ilvl="0" w:tplc="2A1CBC00">
        <w:start w:val="1"/>
        <w:numFmt w:val="decimal"/>
        <w:lvlText w:val="%1)"/>
        <w:lvlJc w:val="left"/>
        <w:pPr>
          <w:ind w:left="803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9B0ACF2">
        <w:start w:val="1"/>
        <w:numFmt w:val="lowerLetter"/>
        <w:lvlText w:val="%2."/>
        <w:lvlJc w:val="left"/>
        <w:pPr>
          <w:ind w:left="150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C12A5B0">
        <w:start w:val="1"/>
        <w:numFmt w:val="lowerRoman"/>
        <w:lvlText w:val="%3."/>
        <w:lvlJc w:val="left"/>
        <w:pPr>
          <w:ind w:left="219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2F274E4">
        <w:start w:val="1"/>
        <w:numFmt w:val="decimal"/>
        <w:lvlText w:val="%4."/>
        <w:lvlJc w:val="left"/>
        <w:pPr>
          <w:ind w:left="291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3EDF44">
        <w:start w:val="1"/>
        <w:numFmt w:val="lowerLetter"/>
        <w:lvlText w:val="%5."/>
        <w:lvlJc w:val="left"/>
        <w:pPr>
          <w:ind w:left="3622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525C88">
        <w:start w:val="1"/>
        <w:numFmt w:val="lowerRoman"/>
        <w:lvlText w:val="%6."/>
        <w:lvlJc w:val="left"/>
        <w:pPr>
          <w:ind w:left="43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08CF322">
        <w:start w:val="1"/>
        <w:numFmt w:val="decimal"/>
        <w:lvlText w:val="%7."/>
        <w:lvlJc w:val="left"/>
        <w:pPr>
          <w:ind w:left="5031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441D48">
        <w:start w:val="1"/>
        <w:numFmt w:val="lowerLetter"/>
        <w:lvlText w:val="%8."/>
        <w:lvlJc w:val="left"/>
        <w:pPr>
          <w:ind w:left="57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AE85FC">
        <w:start w:val="1"/>
        <w:numFmt w:val="lowerRoman"/>
        <w:lvlText w:val="%9."/>
        <w:lvlJc w:val="left"/>
        <w:pPr>
          <w:ind w:left="6423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lvl w:ilvl="0" w:tplc="2A1CBC00">
        <w:start w:val="1"/>
        <w:numFmt w:val="decimal"/>
        <w:lvlText w:val="%1)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B0ACF2">
        <w:start w:val="1"/>
        <w:numFmt w:val="lowerLetter"/>
        <w:lvlText w:val="%2."/>
        <w:lvlJc w:val="left"/>
        <w:pPr>
          <w:ind w:left="150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12A5B0">
        <w:start w:val="1"/>
        <w:numFmt w:val="lowerRoman"/>
        <w:lvlText w:val="%3."/>
        <w:lvlJc w:val="left"/>
        <w:pPr>
          <w:ind w:left="219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F274E4">
        <w:start w:val="1"/>
        <w:numFmt w:val="decimal"/>
        <w:lvlText w:val="%4."/>
        <w:lvlJc w:val="left"/>
        <w:pPr>
          <w:ind w:left="291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3EDF44">
        <w:start w:val="1"/>
        <w:numFmt w:val="lowerLetter"/>
        <w:lvlText w:val="%5."/>
        <w:lvlJc w:val="left"/>
        <w:pPr>
          <w:ind w:left="3622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525C88">
        <w:start w:val="1"/>
        <w:numFmt w:val="lowerRoman"/>
        <w:lvlText w:val="%6."/>
        <w:lvlJc w:val="left"/>
        <w:pPr>
          <w:ind w:left="43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8CF322">
        <w:start w:val="1"/>
        <w:numFmt w:val="decimal"/>
        <w:lvlText w:val="%7."/>
        <w:lvlJc w:val="left"/>
        <w:pPr>
          <w:ind w:left="5031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441D48">
        <w:start w:val="1"/>
        <w:numFmt w:val="lowerLetter"/>
        <w:lvlText w:val="%8."/>
        <w:lvlJc w:val="left"/>
        <w:pPr>
          <w:ind w:left="57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AE85FC">
        <w:start w:val="1"/>
        <w:numFmt w:val="lowerRoman"/>
        <w:lvlText w:val="%9."/>
        <w:lvlJc w:val="left"/>
        <w:pPr>
          <w:ind w:left="6423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0E09"/>
    <w:rsid w:val="005749B2"/>
    <w:rsid w:val="009046A3"/>
    <w:rsid w:val="00A67A82"/>
    <w:rsid w:val="00B645DF"/>
    <w:rsid w:val="00B97231"/>
    <w:rsid w:val="00E4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49B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49B2"/>
    <w:rPr>
      <w:u w:val="single"/>
    </w:rPr>
  </w:style>
  <w:style w:type="table" w:customStyle="1" w:styleId="TableNormal">
    <w:name w:val="Table Normal"/>
    <w:rsid w:val="005749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5749B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rsid w:val="005749B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rsid w:val="005749B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Нет"/>
    <w:rsid w:val="005749B2"/>
  </w:style>
  <w:style w:type="character" w:customStyle="1" w:styleId="Hyperlink0">
    <w:name w:val="Hyperlink.0"/>
    <w:basedOn w:val="a7"/>
    <w:rsid w:val="005749B2"/>
    <w:rPr>
      <w:rFonts w:ascii="Times New Roman" w:eastAsia="Times New Roman" w:hAnsi="Times New Roman" w:cs="Times New Roman"/>
      <w:color w:val="0563C1"/>
      <w:sz w:val="28"/>
      <w:szCs w:val="28"/>
      <w:u w:val="single" w:color="0563C1"/>
      <w:lang w:val="en-US"/>
    </w:rPr>
  </w:style>
  <w:style w:type="numbering" w:customStyle="1" w:styleId="1">
    <w:name w:val="Импортированный стиль 1"/>
    <w:rsid w:val="005749B2"/>
    <w:pPr>
      <w:numPr>
        <w:numId w:val="1"/>
      </w:numPr>
    </w:pPr>
  </w:style>
  <w:style w:type="numbering" w:customStyle="1" w:styleId="2">
    <w:name w:val="Импортированный стиль 2"/>
    <w:rsid w:val="005749B2"/>
    <w:pPr>
      <w:numPr>
        <w:numId w:val="3"/>
      </w:numPr>
    </w:pPr>
  </w:style>
  <w:style w:type="numbering" w:customStyle="1" w:styleId="3">
    <w:name w:val="Импортированный стиль 3"/>
    <w:rsid w:val="005749B2"/>
    <w:pPr>
      <w:numPr>
        <w:numId w:val="5"/>
      </w:numPr>
    </w:pPr>
  </w:style>
  <w:style w:type="numbering" w:customStyle="1" w:styleId="4">
    <w:name w:val="Импортированный стиль 4"/>
    <w:rsid w:val="005749B2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roartek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5567</Characters>
  <Application>Microsoft Office Word</Application>
  <DocSecurity>0</DocSecurity>
  <Lines>46</Lines>
  <Paragraphs>13</Paragraphs>
  <ScaleCrop>false</ScaleCrop>
  <Company>МАИ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2017-10-03T12:57:00Z</dcterms:created>
  <dcterms:modified xsi:type="dcterms:W3CDTF">2017-10-03T12:57:00Z</dcterms:modified>
</cp:coreProperties>
</file>